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879"/>
        <w:gridCol w:w="1985"/>
        <w:gridCol w:w="1134"/>
        <w:gridCol w:w="255"/>
        <w:gridCol w:w="596"/>
      </w:tblGrid>
      <w:tr w:rsidR="00E9059E" w14:paraId="67E44619" w14:textId="0B293A31" w:rsidTr="004C5029">
        <w:trPr>
          <w:gridAfter w:val="1"/>
          <w:wAfter w:w="596" w:type="dxa"/>
          <w:cantSplit/>
          <w:trHeight w:val="569"/>
        </w:trPr>
        <w:tc>
          <w:tcPr>
            <w:tcW w:w="4786" w:type="dxa"/>
            <w:shd w:val="clear" w:color="auto" w:fill="BFBFBF"/>
            <w:vAlign w:val="center"/>
          </w:tcPr>
          <w:p w14:paraId="7015C56F" w14:textId="77777777" w:rsidR="00E9059E" w:rsidRPr="00D4431F" w:rsidRDefault="00E9059E" w:rsidP="00F50ED1">
            <w:pPr>
              <w:spacing w:line="240" w:lineRule="auto"/>
              <w:rPr>
                <w:rFonts w:cstheme="minorHAnsi"/>
                <w:b/>
                <w:bCs/>
              </w:rPr>
            </w:pPr>
            <w:r>
              <w:rPr>
                <w:rFonts w:cstheme="minorHAnsi"/>
                <w:b/>
                <w:bCs/>
              </w:rPr>
              <w:t>Report to</w:t>
            </w:r>
          </w:p>
        </w:tc>
        <w:tc>
          <w:tcPr>
            <w:tcW w:w="3998" w:type="dxa"/>
            <w:gridSpan w:val="3"/>
            <w:shd w:val="clear" w:color="auto" w:fill="BFBFBF"/>
            <w:vAlign w:val="center"/>
          </w:tcPr>
          <w:p w14:paraId="0E4428F7" w14:textId="77777777" w:rsidR="00E9059E" w:rsidRPr="00D4431F" w:rsidRDefault="00E9059E" w:rsidP="003F08E4">
            <w:pPr>
              <w:spacing w:line="240" w:lineRule="auto"/>
              <w:jc w:val="center"/>
              <w:rPr>
                <w:rFonts w:cstheme="minorHAnsi"/>
                <w:b/>
                <w:bCs/>
              </w:rPr>
            </w:pPr>
            <w:r w:rsidRPr="00D4431F">
              <w:rPr>
                <w:rFonts w:cstheme="minorHAnsi"/>
                <w:b/>
                <w:bCs/>
              </w:rPr>
              <w:t>O</w:t>
            </w:r>
            <w:r>
              <w:rPr>
                <w:rFonts w:cstheme="minorHAnsi"/>
                <w:b/>
                <w:bCs/>
              </w:rPr>
              <w:t>n</w:t>
            </w:r>
          </w:p>
        </w:tc>
        <w:tc>
          <w:tcPr>
            <w:tcW w:w="255" w:type="dxa"/>
            <w:shd w:val="clear" w:color="auto" w:fill="BFBFBF"/>
          </w:tcPr>
          <w:p w14:paraId="47AA0DC4" w14:textId="77777777" w:rsidR="00E9059E" w:rsidRPr="00D4431F" w:rsidRDefault="00E9059E" w:rsidP="003F08E4">
            <w:pPr>
              <w:spacing w:line="240" w:lineRule="auto"/>
              <w:jc w:val="center"/>
              <w:rPr>
                <w:rFonts w:cstheme="minorHAnsi"/>
                <w:b/>
                <w:bCs/>
              </w:rPr>
            </w:pPr>
          </w:p>
        </w:tc>
      </w:tr>
      <w:tr w:rsidR="00E9059E" w14:paraId="731FB249" w14:textId="61DEF93C" w:rsidTr="004C5029">
        <w:trPr>
          <w:gridAfter w:val="1"/>
          <w:wAfter w:w="596" w:type="dxa"/>
          <w:cantSplit/>
          <w:trHeight w:val="654"/>
        </w:trPr>
        <w:tc>
          <w:tcPr>
            <w:tcW w:w="4786" w:type="dxa"/>
            <w:tcBorders>
              <w:bottom w:val="nil"/>
            </w:tcBorders>
            <w:vAlign w:val="center"/>
          </w:tcPr>
          <w:p w14:paraId="3B621A07" w14:textId="03D3F623" w:rsidR="00E9059E" w:rsidRPr="00D4431F" w:rsidRDefault="00F50ED1" w:rsidP="00036BB2">
            <w:pPr>
              <w:spacing w:line="240" w:lineRule="auto"/>
              <w:jc w:val="center"/>
              <w:rPr>
                <w:rFonts w:cstheme="minorHAnsi"/>
                <w:b/>
                <w:bCs/>
              </w:rPr>
            </w:pPr>
            <w:r>
              <w:rPr>
                <w:rFonts w:cstheme="minorHAnsi"/>
                <w:b/>
                <w:bCs/>
              </w:rPr>
              <w:t>Cabinet</w:t>
            </w:r>
          </w:p>
        </w:tc>
        <w:tc>
          <w:tcPr>
            <w:tcW w:w="3998" w:type="dxa"/>
            <w:gridSpan w:val="3"/>
            <w:tcBorders>
              <w:bottom w:val="nil"/>
            </w:tcBorders>
            <w:vAlign w:val="center"/>
          </w:tcPr>
          <w:p w14:paraId="3D8D5C6E" w14:textId="75965B94" w:rsidR="00E9059E" w:rsidRPr="00D4431F" w:rsidRDefault="00E9059E" w:rsidP="003F08E4">
            <w:pPr>
              <w:spacing w:line="240" w:lineRule="auto"/>
              <w:jc w:val="center"/>
              <w:rPr>
                <w:rFonts w:cstheme="minorHAnsi"/>
                <w:b/>
                <w:bCs/>
              </w:rPr>
            </w:pPr>
            <w:r>
              <w:rPr>
                <w:rFonts w:cstheme="minorHAnsi"/>
                <w:b/>
                <w:bCs/>
              </w:rPr>
              <w:t>1</w:t>
            </w:r>
            <w:r w:rsidR="00F50ED1">
              <w:rPr>
                <w:rFonts w:cstheme="minorHAnsi"/>
                <w:b/>
                <w:bCs/>
              </w:rPr>
              <w:t>4</w:t>
            </w:r>
            <w:r>
              <w:rPr>
                <w:rFonts w:cstheme="minorHAnsi"/>
                <w:b/>
                <w:bCs/>
              </w:rPr>
              <w:t xml:space="preserve"> July 2021</w:t>
            </w:r>
          </w:p>
        </w:tc>
        <w:tc>
          <w:tcPr>
            <w:tcW w:w="255" w:type="dxa"/>
            <w:tcBorders>
              <w:bottom w:val="nil"/>
            </w:tcBorders>
          </w:tcPr>
          <w:p w14:paraId="420C5541" w14:textId="77777777" w:rsidR="00E9059E" w:rsidRDefault="00E9059E" w:rsidP="003F08E4">
            <w:pPr>
              <w:spacing w:line="240" w:lineRule="auto"/>
              <w:jc w:val="center"/>
              <w:rPr>
                <w:rFonts w:cstheme="minorHAnsi"/>
                <w:b/>
                <w:bCs/>
              </w:rPr>
            </w:pPr>
          </w:p>
        </w:tc>
      </w:tr>
      <w:tr w:rsidR="00E9059E" w14:paraId="19DB708B" w14:textId="6E2F6C03" w:rsidTr="004C5029">
        <w:trPr>
          <w:gridAfter w:val="1"/>
          <w:wAfter w:w="596" w:type="dxa"/>
          <w:cantSplit/>
          <w:trHeight w:val="560"/>
        </w:trPr>
        <w:tc>
          <w:tcPr>
            <w:tcW w:w="8784" w:type="dxa"/>
            <w:gridSpan w:val="4"/>
            <w:tcBorders>
              <w:left w:val="nil"/>
              <w:right w:val="nil"/>
            </w:tcBorders>
          </w:tcPr>
          <w:p w14:paraId="2207A1EB" w14:textId="77777777" w:rsidR="00E9059E" w:rsidRPr="00D4431F" w:rsidRDefault="00E9059E" w:rsidP="003F08E4">
            <w:pPr>
              <w:spacing w:line="240" w:lineRule="auto"/>
              <w:jc w:val="both"/>
              <w:rPr>
                <w:rFonts w:cstheme="minorHAnsi"/>
                <w:b/>
                <w:bCs/>
              </w:rPr>
            </w:pPr>
          </w:p>
        </w:tc>
        <w:tc>
          <w:tcPr>
            <w:tcW w:w="255" w:type="dxa"/>
            <w:tcBorders>
              <w:left w:val="nil"/>
              <w:right w:val="nil"/>
            </w:tcBorders>
          </w:tcPr>
          <w:p w14:paraId="2C4FA148" w14:textId="77777777" w:rsidR="00E9059E" w:rsidRPr="00D4431F" w:rsidRDefault="00E9059E" w:rsidP="003F08E4">
            <w:pPr>
              <w:spacing w:line="240" w:lineRule="auto"/>
              <w:jc w:val="both"/>
              <w:rPr>
                <w:rFonts w:cstheme="minorHAnsi"/>
                <w:b/>
                <w:bCs/>
              </w:rPr>
            </w:pPr>
          </w:p>
        </w:tc>
      </w:tr>
      <w:tr w:rsidR="00E9059E" w14:paraId="0307225D" w14:textId="05EB1A1B" w:rsidTr="00E9059E">
        <w:trPr>
          <w:cantSplit/>
        </w:trPr>
        <w:tc>
          <w:tcPr>
            <w:tcW w:w="5665" w:type="dxa"/>
            <w:gridSpan w:val="2"/>
            <w:shd w:val="clear" w:color="auto" w:fill="BFBFBF"/>
            <w:vAlign w:val="center"/>
          </w:tcPr>
          <w:p w14:paraId="12793281" w14:textId="77777777" w:rsidR="00E9059E" w:rsidRPr="00D4431F" w:rsidRDefault="00E9059E" w:rsidP="003F08E4">
            <w:pPr>
              <w:spacing w:line="240" w:lineRule="auto"/>
              <w:jc w:val="both"/>
              <w:rPr>
                <w:rFonts w:cstheme="minorHAnsi"/>
                <w:b/>
                <w:bCs/>
              </w:rPr>
            </w:pPr>
            <w:r w:rsidRPr="00D4431F">
              <w:rPr>
                <w:rFonts w:cstheme="minorHAnsi"/>
                <w:b/>
                <w:bCs/>
              </w:rPr>
              <w:t>T</w:t>
            </w:r>
            <w:r>
              <w:rPr>
                <w:rFonts w:cstheme="minorHAnsi"/>
                <w:b/>
                <w:bCs/>
              </w:rPr>
              <w:t>itle</w:t>
            </w:r>
          </w:p>
        </w:tc>
        <w:tc>
          <w:tcPr>
            <w:tcW w:w="1985" w:type="dxa"/>
            <w:shd w:val="clear" w:color="auto" w:fill="BFBFBF"/>
            <w:vAlign w:val="center"/>
          </w:tcPr>
          <w:p w14:paraId="4E934692" w14:textId="15F96C13" w:rsidR="00E9059E" w:rsidRPr="00D4431F" w:rsidRDefault="00E9059E" w:rsidP="003F08E4">
            <w:pPr>
              <w:spacing w:line="240" w:lineRule="auto"/>
              <w:jc w:val="center"/>
              <w:rPr>
                <w:rFonts w:cstheme="minorHAnsi"/>
                <w:b/>
                <w:bCs/>
              </w:rPr>
            </w:pPr>
            <w:r>
              <w:rPr>
                <w:rFonts w:cstheme="minorHAnsi"/>
                <w:b/>
                <w:bCs/>
              </w:rPr>
              <w:t>Portfolio Holder</w:t>
            </w:r>
          </w:p>
        </w:tc>
        <w:tc>
          <w:tcPr>
            <w:tcW w:w="1985" w:type="dxa"/>
            <w:gridSpan w:val="3"/>
            <w:shd w:val="clear" w:color="auto" w:fill="BFBFBF"/>
          </w:tcPr>
          <w:p w14:paraId="27553435" w14:textId="5EB42739" w:rsidR="00E9059E" w:rsidRDefault="00E9059E" w:rsidP="003F08E4">
            <w:pPr>
              <w:spacing w:line="240" w:lineRule="auto"/>
              <w:jc w:val="center"/>
              <w:rPr>
                <w:rFonts w:cstheme="minorHAnsi"/>
                <w:b/>
                <w:bCs/>
              </w:rPr>
            </w:pPr>
            <w:r>
              <w:rPr>
                <w:rFonts w:cstheme="minorHAnsi"/>
                <w:b/>
                <w:bCs/>
              </w:rPr>
              <w:t xml:space="preserve">Report of </w:t>
            </w:r>
          </w:p>
        </w:tc>
      </w:tr>
      <w:tr w:rsidR="00E9059E" w14:paraId="1BC4A55C" w14:textId="0AC0AA27" w:rsidTr="00E9059E">
        <w:trPr>
          <w:cantSplit/>
          <w:trHeight w:val="667"/>
        </w:trPr>
        <w:tc>
          <w:tcPr>
            <w:tcW w:w="5665" w:type="dxa"/>
            <w:gridSpan w:val="2"/>
            <w:vAlign w:val="center"/>
          </w:tcPr>
          <w:p w14:paraId="43BDFCA9" w14:textId="43EC9DE9" w:rsidR="00E9059E" w:rsidRPr="00CA04F3" w:rsidRDefault="00E9059E" w:rsidP="003F08E4">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Key Contracts and Partnerships Framework</w:t>
            </w:r>
            <w:r>
              <w:rPr>
                <w:rFonts w:asciiTheme="majorHAnsi" w:hAnsiTheme="majorHAnsi" w:cstheme="majorHAnsi"/>
                <w:sz w:val="22"/>
              </w:rPr>
              <w:fldChar w:fldCharType="end"/>
            </w:r>
            <w:r>
              <w:rPr>
                <w:rFonts w:asciiTheme="majorHAnsi" w:hAnsiTheme="majorHAnsi" w:cstheme="majorHAnsi"/>
                <w:sz w:val="22"/>
              </w:rPr>
              <w:t xml:space="preserve"> and Monitoring</w:t>
            </w:r>
          </w:p>
        </w:tc>
        <w:tc>
          <w:tcPr>
            <w:tcW w:w="1985" w:type="dxa"/>
            <w:vAlign w:val="center"/>
          </w:tcPr>
          <w:p w14:paraId="6A92C60C" w14:textId="0760AB8A" w:rsidR="00E9059E" w:rsidRPr="00D4431F" w:rsidRDefault="00E9059E" w:rsidP="003F08E4">
            <w:pPr>
              <w:spacing w:line="240" w:lineRule="auto"/>
              <w:jc w:val="center"/>
              <w:rPr>
                <w:rFonts w:cstheme="minorHAnsi"/>
                <w:b/>
                <w:bCs/>
              </w:rPr>
            </w:pPr>
            <w:r>
              <w:rPr>
                <w:rFonts w:cstheme="minorHAnsi"/>
                <w:b/>
                <w:bCs/>
              </w:rPr>
              <w:t>Leader of the Council</w:t>
            </w:r>
            <w:r w:rsidRPr="00D4431F">
              <w:rPr>
                <w:rFonts w:cstheme="minorHAnsi"/>
                <w:b/>
                <w:bCs/>
              </w:rPr>
              <w:fldChar w:fldCharType="begin"/>
            </w:r>
            <w:r w:rsidRPr="00D4431F">
              <w:rPr>
                <w:rFonts w:cstheme="minorHAnsi"/>
                <w:b/>
                <w:bCs/>
              </w:rPr>
              <w:instrText xml:space="preserve"> DOCPROPERTY  LeadDirector  \* MERGEFORMAT </w:instrText>
            </w:r>
            <w:r w:rsidRPr="00D4431F">
              <w:rPr>
                <w:rFonts w:cstheme="minorHAnsi"/>
                <w:b/>
                <w:bCs/>
              </w:rPr>
              <w:fldChar w:fldCharType="end"/>
            </w:r>
          </w:p>
        </w:tc>
        <w:tc>
          <w:tcPr>
            <w:tcW w:w="1985" w:type="dxa"/>
            <w:gridSpan w:val="3"/>
          </w:tcPr>
          <w:p w14:paraId="1C4C45EE" w14:textId="7361AB9C" w:rsidR="00E9059E" w:rsidRDefault="00E9059E" w:rsidP="003F08E4">
            <w:pPr>
              <w:spacing w:line="240" w:lineRule="auto"/>
              <w:jc w:val="center"/>
              <w:rPr>
                <w:rFonts w:cstheme="minorHAnsi"/>
                <w:b/>
                <w:bCs/>
              </w:rPr>
            </w:pPr>
            <w:r>
              <w:rPr>
                <w:rFonts w:cstheme="minorHAnsi"/>
                <w:b/>
                <w:bCs/>
              </w:rPr>
              <w:t>Deputy Chief Executive</w:t>
            </w:r>
          </w:p>
        </w:tc>
      </w:tr>
    </w:tbl>
    <w:p w14:paraId="62087C95" w14:textId="77777777" w:rsidR="00C97D1C" w:rsidRPr="00D4431F" w:rsidRDefault="00C97D1C" w:rsidP="00C97D1C">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97D1C" w14:paraId="393278E9" w14:textId="77777777" w:rsidTr="003F08E4">
        <w:tc>
          <w:tcPr>
            <w:tcW w:w="6652" w:type="dxa"/>
            <w:shd w:val="clear" w:color="auto" w:fill="auto"/>
          </w:tcPr>
          <w:p w14:paraId="7AA048E0" w14:textId="759F128C" w:rsidR="00C97D1C" w:rsidRPr="00D4431F" w:rsidRDefault="00C97D1C" w:rsidP="003F08E4">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360A40E2" w14:textId="77777777" w:rsidR="00300B8C" w:rsidRDefault="00300B8C" w:rsidP="00F50ED1">
            <w:pPr>
              <w:spacing w:after="0" w:line="240" w:lineRule="auto"/>
              <w:jc w:val="both"/>
              <w:rPr>
                <w:rFonts w:cstheme="minorHAnsi"/>
                <w:bCs/>
              </w:rPr>
            </w:pPr>
            <w:r>
              <w:rPr>
                <w:rFonts w:cstheme="minorHAnsi"/>
                <w:bCs/>
              </w:rPr>
              <w:t xml:space="preserve">Partially </w:t>
            </w:r>
            <w:proofErr w:type="gramStart"/>
            <w:r>
              <w:rPr>
                <w:rFonts w:cstheme="minorHAnsi"/>
                <w:bCs/>
              </w:rPr>
              <w:t>exempt:-</w:t>
            </w:r>
            <w:proofErr w:type="gramEnd"/>
          </w:p>
          <w:p w14:paraId="28E1F2C3" w14:textId="77777777" w:rsidR="00300B8C" w:rsidRDefault="00300B8C" w:rsidP="00F50ED1">
            <w:pPr>
              <w:spacing w:after="0" w:line="240" w:lineRule="auto"/>
              <w:jc w:val="both"/>
              <w:rPr>
                <w:rFonts w:cstheme="minorHAnsi"/>
                <w:bCs/>
              </w:rPr>
            </w:pPr>
          </w:p>
          <w:p w14:paraId="0CC0E271" w14:textId="29DFADED" w:rsidR="00300B8C" w:rsidRDefault="00300B8C" w:rsidP="00F50ED1">
            <w:pPr>
              <w:spacing w:after="0" w:line="240" w:lineRule="auto"/>
              <w:jc w:val="both"/>
              <w:rPr>
                <w:rFonts w:cstheme="minorHAnsi"/>
                <w:bCs/>
              </w:rPr>
            </w:pPr>
            <w:r>
              <w:rPr>
                <w:rFonts w:cstheme="minorHAnsi"/>
                <w:bCs/>
              </w:rPr>
              <w:t>The main report and Appendix A are available to the public.</w:t>
            </w:r>
          </w:p>
          <w:p w14:paraId="3F271C99" w14:textId="77777777" w:rsidR="00300B8C" w:rsidRDefault="00300B8C" w:rsidP="00F50ED1">
            <w:pPr>
              <w:spacing w:after="0" w:line="240" w:lineRule="auto"/>
              <w:jc w:val="both"/>
              <w:rPr>
                <w:rFonts w:cstheme="minorHAnsi"/>
                <w:bCs/>
              </w:rPr>
            </w:pPr>
          </w:p>
          <w:p w14:paraId="35381C5A" w14:textId="267EA8C6" w:rsidR="00300B8C" w:rsidRDefault="00300B8C" w:rsidP="00F50ED1">
            <w:pPr>
              <w:spacing w:after="0" w:line="240" w:lineRule="auto"/>
              <w:jc w:val="both"/>
              <w:rPr>
                <w:rFonts w:cstheme="minorHAnsi"/>
                <w:bCs/>
              </w:rPr>
            </w:pPr>
            <w:r>
              <w:rPr>
                <w:rFonts w:cstheme="minorHAnsi"/>
                <w:bCs/>
              </w:rPr>
              <w:t xml:space="preserve">Appendix B – contains exempt information by virtue of Paragraph 3 of Schedule 12A of the Local Government 1972 </w:t>
            </w:r>
          </w:p>
          <w:p w14:paraId="7218B707" w14:textId="2081F8F2" w:rsidR="00300B8C" w:rsidRPr="00646A43" w:rsidRDefault="00300B8C" w:rsidP="00F50ED1">
            <w:pPr>
              <w:spacing w:after="0" w:line="240" w:lineRule="auto"/>
              <w:jc w:val="both"/>
              <w:rPr>
                <w:rFonts w:cstheme="minorHAnsi"/>
                <w:bCs/>
              </w:rPr>
            </w:pPr>
          </w:p>
        </w:tc>
      </w:tr>
    </w:tbl>
    <w:p w14:paraId="605555BD" w14:textId="77777777" w:rsidR="00C97D1C" w:rsidRPr="00D4431F" w:rsidRDefault="00C97D1C" w:rsidP="00C97D1C">
      <w:pPr>
        <w:spacing w:line="240" w:lineRule="auto"/>
        <w:jc w:val="both"/>
        <w:rPr>
          <w:rFonts w:cstheme="minorHAnsi"/>
          <w:b/>
          <w:bCs/>
        </w:rPr>
      </w:pPr>
    </w:p>
    <w:p w14:paraId="44C71E5C" w14:textId="6B91FB6F" w:rsidR="00C97D1C" w:rsidRPr="001D1625" w:rsidRDefault="00C97D1C" w:rsidP="001D1625">
      <w:pPr>
        <w:pStyle w:val="Heading2"/>
        <w:rPr>
          <w:rFonts w:asciiTheme="majorHAnsi" w:hAnsiTheme="majorHAnsi" w:cstheme="majorHAnsi"/>
          <w:sz w:val="22"/>
          <w:szCs w:val="22"/>
        </w:rPr>
      </w:pPr>
      <w:r w:rsidRPr="001D1625">
        <w:rPr>
          <w:rFonts w:asciiTheme="majorHAnsi" w:hAnsiTheme="majorHAnsi" w:cstheme="majorHAnsi"/>
          <w:sz w:val="22"/>
          <w:szCs w:val="22"/>
        </w:rPr>
        <w:t>Purpose of the Report</w:t>
      </w:r>
    </w:p>
    <w:p w14:paraId="5A67B43A" w14:textId="727E2175" w:rsidR="00DE3179" w:rsidRPr="001D1625" w:rsidRDefault="00DE3179" w:rsidP="001D1625">
      <w:pPr>
        <w:pStyle w:val="ListParagraph"/>
        <w:numPr>
          <w:ilvl w:val="0"/>
          <w:numId w:val="18"/>
        </w:numPr>
        <w:pBdr>
          <w:top w:val="single" w:sz="2" w:space="0" w:color="FFFFFF"/>
          <w:left w:val="single" w:sz="2" w:space="0" w:color="FFFFFF"/>
          <w:bottom w:val="single" w:sz="2" w:space="2" w:color="FFFFFF"/>
          <w:right w:val="single" w:sz="2" w:space="4" w:color="FFFFFF"/>
        </w:pBdr>
        <w:spacing w:after="0" w:line="240" w:lineRule="auto"/>
        <w:ind w:right="141"/>
        <w:contextualSpacing w:val="0"/>
      </w:pPr>
      <w:r w:rsidRPr="001D1625">
        <w:t>To present for approval the Key Partnerships and Contracts Framework</w:t>
      </w:r>
      <w:r w:rsidR="00E95EB5" w:rsidRPr="001D1625">
        <w:t xml:space="preserve"> (included at appendix A) </w:t>
      </w:r>
      <w:r w:rsidRPr="001D1625">
        <w:t xml:space="preserve">along with an </w:t>
      </w:r>
      <w:r w:rsidR="00E95EB5" w:rsidRPr="001D1625">
        <w:t xml:space="preserve">initial </w:t>
      </w:r>
      <w:r w:rsidRPr="001D1625">
        <w:t>update on current performance</w:t>
      </w:r>
      <w:r w:rsidR="00624886">
        <w:t xml:space="preserve"> (appendix B)</w:t>
      </w:r>
      <w:r w:rsidR="00CA4935" w:rsidRPr="001D1625">
        <w:t>.</w:t>
      </w:r>
    </w:p>
    <w:p w14:paraId="4978B7C6" w14:textId="77777777" w:rsidR="00C97D1C" w:rsidRPr="001D1625" w:rsidRDefault="00C97D1C" w:rsidP="001D1625">
      <w:pPr>
        <w:pStyle w:val="Heading2"/>
        <w:rPr>
          <w:rFonts w:asciiTheme="majorHAnsi" w:hAnsiTheme="majorHAnsi" w:cstheme="majorHAnsi"/>
          <w:sz w:val="22"/>
          <w:szCs w:val="22"/>
        </w:rPr>
      </w:pPr>
      <w:r w:rsidRPr="001D1625">
        <w:rPr>
          <w:rFonts w:asciiTheme="majorHAnsi" w:hAnsiTheme="majorHAnsi" w:cstheme="majorHAnsi"/>
          <w:sz w:val="22"/>
          <w:szCs w:val="22"/>
        </w:rPr>
        <w:t>Recommendations</w:t>
      </w:r>
    </w:p>
    <w:p w14:paraId="372EFCB9" w14:textId="2CF55E7F" w:rsidR="00C97D1C" w:rsidRPr="001D1625" w:rsidRDefault="00DE3179" w:rsidP="001D1625">
      <w:pPr>
        <w:pStyle w:val="Heading2"/>
        <w:numPr>
          <w:ilvl w:val="0"/>
          <w:numId w:val="18"/>
        </w:numPr>
        <w:rPr>
          <w:rFonts w:asciiTheme="majorHAnsi" w:hAnsiTheme="majorHAnsi" w:cstheme="majorHAnsi"/>
          <w:sz w:val="22"/>
          <w:szCs w:val="22"/>
        </w:rPr>
      </w:pPr>
      <w:r w:rsidRPr="001D1625">
        <w:rPr>
          <w:rFonts w:asciiTheme="majorHAnsi" w:hAnsiTheme="majorHAnsi" w:cstheme="majorHAnsi"/>
          <w:b w:val="0"/>
          <w:bCs w:val="0"/>
          <w:sz w:val="22"/>
          <w:szCs w:val="22"/>
        </w:rPr>
        <w:t>That the framework be approved and adopted, and the performance noted</w:t>
      </w:r>
      <w:r w:rsidR="004C5029">
        <w:rPr>
          <w:rFonts w:asciiTheme="majorHAnsi" w:hAnsiTheme="majorHAnsi" w:cstheme="majorHAnsi"/>
          <w:b w:val="0"/>
          <w:bCs w:val="0"/>
          <w:sz w:val="22"/>
          <w:szCs w:val="22"/>
        </w:rPr>
        <w:t>.</w:t>
      </w:r>
    </w:p>
    <w:p w14:paraId="20A21E39" w14:textId="77777777" w:rsidR="00C97D1C" w:rsidRPr="001D1625" w:rsidRDefault="00C97D1C" w:rsidP="001D1625">
      <w:pPr>
        <w:pStyle w:val="Heading2"/>
        <w:rPr>
          <w:rFonts w:asciiTheme="majorHAnsi" w:hAnsiTheme="majorHAnsi" w:cstheme="majorHAnsi"/>
          <w:sz w:val="22"/>
          <w:szCs w:val="22"/>
        </w:rPr>
      </w:pPr>
      <w:r w:rsidRPr="001D1625">
        <w:rPr>
          <w:rFonts w:asciiTheme="majorHAnsi" w:hAnsiTheme="majorHAnsi" w:cstheme="majorHAnsi"/>
          <w:sz w:val="22"/>
          <w:szCs w:val="22"/>
        </w:rPr>
        <w:t>Reasons for recommendations</w:t>
      </w:r>
    </w:p>
    <w:p w14:paraId="066E4275" w14:textId="2F377D32" w:rsidR="00C97D1C" w:rsidRPr="001D1625" w:rsidRDefault="00C97D1C" w:rsidP="001D1625">
      <w:pPr>
        <w:pStyle w:val="ListParagraph"/>
        <w:numPr>
          <w:ilvl w:val="0"/>
          <w:numId w:val="18"/>
        </w:numPr>
        <w:rPr>
          <w:rFonts w:cstheme="minorHAnsi"/>
          <w:bCs/>
          <w:iCs/>
        </w:rPr>
      </w:pPr>
      <w:r w:rsidRPr="001D1625">
        <w:rPr>
          <w:rFonts w:cstheme="minorHAnsi"/>
          <w:bCs/>
          <w:iCs/>
        </w:rPr>
        <w:t>As part of the South Ribble Annual Governance Statement there is an action to develop a Key Contracts and Partnerships Framework to ensure effective monitoring of key contracts and partnerships to demonstrate and evidence that they are delivering effective, efficient and economic services providing best value for the council.</w:t>
      </w:r>
    </w:p>
    <w:p w14:paraId="4EF83C7F" w14:textId="274F7B3C" w:rsidR="00C97D1C" w:rsidRPr="001D1625" w:rsidRDefault="00C97D1C" w:rsidP="001D1625">
      <w:pPr>
        <w:spacing w:after="0" w:line="240" w:lineRule="auto"/>
        <w:rPr>
          <w:rFonts w:asciiTheme="majorHAnsi" w:hAnsiTheme="majorHAnsi" w:cstheme="majorHAnsi"/>
          <w:b/>
          <w:bCs/>
        </w:rPr>
      </w:pPr>
      <w:r w:rsidRPr="001D1625">
        <w:rPr>
          <w:rFonts w:asciiTheme="majorHAnsi" w:hAnsiTheme="majorHAnsi" w:cstheme="majorHAnsi"/>
          <w:b/>
          <w:bCs/>
        </w:rPr>
        <w:t>Other options considered and rejected</w:t>
      </w:r>
    </w:p>
    <w:p w14:paraId="2435C49B" w14:textId="77777777" w:rsidR="00C97D1C" w:rsidRPr="001D1625" w:rsidRDefault="00C97D1C" w:rsidP="001D1625">
      <w:pPr>
        <w:spacing w:after="0" w:line="240" w:lineRule="auto"/>
        <w:rPr>
          <w:rFonts w:asciiTheme="majorHAnsi" w:hAnsiTheme="majorHAnsi" w:cstheme="majorHAnsi"/>
          <w:b/>
          <w:bCs/>
        </w:rPr>
      </w:pPr>
    </w:p>
    <w:p w14:paraId="3DC43A70" w14:textId="77777777" w:rsidR="00C97D1C" w:rsidRPr="001D1625" w:rsidRDefault="00C97D1C" w:rsidP="001D1625">
      <w:pPr>
        <w:pStyle w:val="ListParagraph"/>
        <w:numPr>
          <w:ilvl w:val="0"/>
          <w:numId w:val="18"/>
        </w:numPr>
        <w:spacing w:after="0" w:line="240" w:lineRule="auto"/>
      </w:pPr>
      <w:r w:rsidRPr="001D1625">
        <w:rPr>
          <w:rFonts w:asciiTheme="majorHAnsi" w:hAnsiTheme="majorHAnsi" w:cstheme="majorHAnsi"/>
        </w:rPr>
        <w:t xml:space="preserve">The alternative is South Ribble Borough Council does not have a Key Contracts and Partnerships Framework in place. This has been rejected on the basis that there are key contracts and partnerships within the Council which would benefit from additional </w:t>
      </w:r>
      <w:r w:rsidRPr="001D1625">
        <w:t>effective monitoring to demonstrate and evidence that they are delivering effective, efficient and economic services providing best value for the Council.</w:t>
      </w:r>
    </w:p>
    <w:p w14:paraId="2C02A325" w14:textId="77777777" w:rsidR="00C97D1C" w:rsidRPr="001D1625" w:rsidRDefault="00C97D1C" w:rsidP="001D1625">
      <w:pPr>
        <w:pStyle w:val="Heading2"/>
        <w:rPr>
          <w:rFonts w:asciiTheme="majorHAnsi" w:hAnsiTheme="majorHAnsi" w:cstheme="majorHAnsi"/>
          <w:sz w:val="22"/>
          <w:szCs w:val="22"/>
        </w:rPr>
      </w:pPr>
      <w:r w:rsidRPr="001D1625">
        <w:rPr>
          <w:rFonts w:asciiTheme="majorHAnsi" w:hAnsiTheme="majorHAnsi" w:cstheme="majorHAnsi"/>
          <w:sz w:val="22"/>
          <w:szCs w:val="22"/>
        </w:rPr>
        <w:t>Corporate outcomes</w:t>
      </w:r>
    </w:p>
    <w:p w14:paraId="7C398EB7" w14:textId="57FF8E72" w:rsidR="00C97D1C" w:rsidRPr="001D1625" w:rsidRDefault="00C97D1C" w:rsidP="001D1625">
      <w:pPr>
        <w:pStyle w:val="ListParagraph"/>
        <w:numPr>
          <w:ilvl w:val="0"/>
          <w:numId w:val="18"/>
        </w:numPr>
        <w:spacing w:after="0" w:line="240" w:lineRule="auto"/>
        <w:rPr>
          <w:rFonts w:cstheme="minorHAnsi"/>
          <w:bCs/>
          <w:i/>
        </w:rPr>
      </w:pPr>
      <w:r w:rsidRPr="001D1625">
        <w:rPr>
          <w:rFonts w:cstheme="minorHAnsi"/>
          <w:bCs/>
        </w:rPr>
        <w:t xml:space="preserve">The report relates to the following corporate priorities: </w:t>
      </w:r>
      <w:r w:rsidRPr="001D1625">
        <w:rPr>
          <w:rFonts w:cstheme="minorHAnsi"/>
          <w:bCs/>
          <w:i/>
        </w:rPr>
        <w:t>(tick all those applicable):</w:t>
      </w:r>
    </w:p>
    <w:p w14:paraId="4724FF3C" w14:textId="77777777" w:rsidR="00C97D1C" w:rsidRPr="001D1625" w:rsidRDefault="00C97D1C" w:rsidP="001D1625">
      <w:pPr>
        <w:spacing w:after="0" w:line="240" w:lineRule="auto"/>
        <w:ind w:left="720"/>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C97D1C" w:rsidRPr="001D1625" w14:paraId="34353724" w14:textId="77777777" w:rsidTr="003F08E4">
        <w:tc>
          <w:tcPr>
            <w:tcW w:w="4423" w:type="dxa"/>
            <w:shd w:val="clear" w:color="auto" w:fill="auto"/>
          </w:tcPr>
          <w:p w14:paraId="71608B44" w14:textId="77777777" w:rsidR="00C97D1C" w:rsidRPr="001D1625" w:rsidRDefault="00C97D1C" w:rsidP="001D1625">
            <w:pPr>
              <w:spacing w:after="0" w:line="240" w:lineRule="auto"/>
              <w:rPr>
                <w:rFonts w:cstheme="minorHAnsi"/>
                <w:bCs/>
              </w:rPr>
            </w:pPr>
            <w:r w:rsidRPr="001D1625">
              <w:rPr>
                <w:rFonts w:cstheme="minorHAnsi"/>
                <w:bCs/>
              </w:rPr>
              <w:t>An exemplary council</w:t>
            </w:r>
          </w:p>
          <w:p w14:paraId="1FCBB42E" w14:textId="77777777" w:rsidR="00C97D1C" w:rsidRPr="001D1625" w:rsidRDefault="00C97D1C" w:rsidP="001D1625">
            <w:pPr>
              <w:spacing w:after="0" w:line="240" w:lineRule="auto"/>
              <w:rPr>
                <w:rFonts w:cstheme="minorHAnsi"/>
                <w:bCs/>
              </w:rPr>
            </w:pPr>
          </w:p>
        </w:tc>
        <w:tc>
          <w:tcPr>
            <w:tcW w:w="850" w:type="dxa"/>
            <w:shd w:val="clear" w:color="auto" w:fill="auto"/>
          </w:tcPr>
          <w:p w14:paraId="64CC0194" w14:textId="77777777" w:rsidR="00C97D1C" w:rsidRPr="001D1625" w:rsidRDefault="00C97D1C" w:rsidP="001D1625">
            <w:pPr>
              <w:spacing w:after="0" w:line="240" w:lineRule="auto"/>
              <w:rPr>
                <w:rFonts w:cstheme="minorHAnsi"/>
                <w:bCs/>
              </w:rPr>
            </w:pPr>
            <w:r w:rsidRPr="001D1625">
              <w:rPr>
                <w:rFonts w:cstheme="minorHAnsi"/>
                <w:bCs/>
              </w:rPr>
              <w:t>x</w:t>
            </w:r>
          </w:p>
        </w:tc>
        <w:tc>
          <w:tcPr>
            <w:tcW w:w="3402" w:type="dxa"/>
          </w:tcPr>
          <w:p w14:paraId="016585CD" w14:textId="77777777" w:rsidR="00C97D1C" w:rsidRPr="001D1625" w:rsidRDefault="00C97D1C" w:rsidP="001D1625">
            <w:pPr>
              <w:spacing w:after="0" w:line="240" w:lineRule="auto"/>
              <w:rPr>
                <w:rFonts w:cstheme="minorHAnsi"/>
                <w:bCs/>
              </w:rPr>
            </w:pPr>
            <w:r w:rsidRPr="001D1625">
              <w:rPr>
                <w:rFonts w:cstheme="minorHAnsi"/>
                <w:bCs/>
              </w:rPr>
              <w:t>Thriving communities</w:t>
            </w:r>
          </w:p>
        </w:tc>
        <w:tc>
          <w:tcPr>
            <w:tcW w:w="851" w:type="dxa"/>
          </w:tcPr>
          <w:p w14:paraId="2ECAC6B1" w14:textId="77777777" w:rsidR="00C97D1C" w:rsidRPr="001D1625" w:rsidRDefault="00C97D1C" w:rsidP="001D1625">
            <w:pPr>
              <w:spacing w:after="0" w:line="240" w:lineRule="auto"/>
              <w:rPr>
                <w:rFonts w:cstheme="minorHAnsi"/>
                <w:bCs/>
              </w:rPr>
            </w:pPr>
          </w:p>
        </w:tc>
      </w:tr>
      <w:tr w:rsidR="00C97D1C" w:rsidRPr="001D1625" w14:paraId="7684B802" w14:textId="77777777" w:rsidTr="003F08E4">
        <w:tc>
          <w:tcPr>
            <w:tcW w:w="4423" w:type="dxa"/>
            <w:shd w:val="clear" w:color="auto" w:fill="auto"/>
          </w:tcPr>
          <w:p w14:paraId="78911FF4" w14:textId="77777777" w:rsidR="00C97D1C" w:rsidRPr="001D1625" w:rsidRDefault="00C97D1C" w:rsidP="001D1625">
            <w:pPr>
              <w:spacing w:after="0" w:line="240" w:lineRule="auto"/>
              <w:rPr>
                <w:rFonts w:cstheme="minorHAnsi"/>
                <w:bCs/>
              </w:rPr>
            </w:pPr>
            <w:r w:rsidRPr="001D1625">
              <w:rPr>
                <w:rFonts w:cstheme="minorHAnsi"/>
                <w:bCs/>
              </w:rPr>
              <w:t>A fair local economy that works for everyone</w:t>
            </w:r>
          </w:p>
        </w:tc>
        <w:tc>
          <w:tcPr>
            <w:tcW w:w="850" w:type="dxa"/>
            <w:shd w:val="clear" w:color="auto" w:fill="auto"/>
          </w:tcPr>
          <w:p w14:paraId="7283BADA" w14:textId="77777777" w:rsidR="00C97D1C" w:rsidRPr="001D1625" w:rsidRDefault="00C97D1C" w:rsidP="001D1625">
            <w:pPr>
              <w:spacing w:after="0" w:line="240" w:lineRule="auto"/>
              <w:rPr>
                <w:rFonts w:cstheme="minorHAnsi"/>
                <w:bCs/>
              </w:rPr>
            </w:pPr>
          </w:p>
        </w:tc>
        <w:tc>
          <w:tcPr>
            <w:tcW w:w="3402" w:type="dxa"/>
          </w:tcPr>
          <w:p w14:paraId="42A4324F" w14:textId="77777777" w:rsidR="00C97D1C" w:rsidRPr="001D1625" w:rsidRDefault="00C97D1C" w:rsidP="001D1625">
            <w:pPr>
              <w:spacing w:after="0" w:line="240" w:lineRule="auto"/>
              <w:rPr>
                <w:rFonts w:cstheme="minorHAnsi"/>
                <w:bCs/>
              </w:rPr>
            </w:pPr>
            <w:r w:rsidRPr="001D1625">
              <w:rPr>
                <w:rFonts w:cstheme="minorHAnsi"/>
                <w:bCs/>
              </w:rPr>
              <w:t>Good homes, green spaces, healthy places</w:t>
            </w:r>
          </w:p>
        </w:tc>
        <w:tc>
          <w:tcPr>
            <w:tcW w:w="851" w:type="dxa"/>
          </w:tcPr>
          <w:p w14:paraId="302AD6F1" w14:textId="77777777" w:rsidR="00C97D1C" w:rsidRPr="001D1625" w:rsidRDefault="00C97D1C" w:rsidP="001D1625">
            <w:pPr>
              <w:spacing w:after="0" w:line="240" w:lineRule="auto"/>
              <w:rPr>
                <w:rFonts w:cstheme="minorHAnsi"/>
                <w:bCs/>
              </w:rPr>
            </w:pPr>
          </w:p>
        </w:tc>
      </w:tr>
    </w:tbl>
    <w:p w14:paraId="5C942A79" w14:textId="08DB10BA" w:rsidR="00C97D1C" w:rsidRPr="001D1625" w:rsidRDefault="00C97D1C" w:rsidP="001D1625">
      <w:pPr>
        <w:spacing w:line="240" w:lineRule="auto"/>
        <w:rPr>
          <w:rFonts w:cstheme="minorHAnsi"/>
          <w:bCs/>
        </w:rPr>
      </w:pPr>
    </w:p>
    <w:p w14:paraId="3B2E46A3" w14:textId="2297FF3A" w:rsidR="00C97D1C" w:rsidRPr="001D1625" w:rsidRDefault="00C97D1C" w:rsidP="001D1625">
      <w:pPr>
        <w:rPr>
          <w:b/>
        </w:rPr>
      </w:pPr>
      <w:r w:rsidRPr="001D1625">
        <w:rPr>
          <w:b/>
        </w:rPr>
        <w:t xml:space="preserve">Background </w:t>
      </w:r>
    </w:p>
    <w:p w14:paraId="70021332" w14:textId="066F3CD4" w:rsidR="00DE3179" w:rsidRPr="001D1625" w:rsidRDefault="00DE3179" w:rsidP="001D1625">
      <w:pPr>
        <w:pStyle w:val="ListParagraph"/>
        <w:numPr>
          <w:ilvl w:val="0"/>
          <w:numId w:val="18"/>
        </w:numPr>
        <w:pBdr>
          <w:top w:val="single" w:sz="2" w:space="0" w:color="FFFFFF"/>
          <w:left w:val="single" w:sz="2" w:space="0" w:color="FFFFFF"/>
          <w:bottom w:val="single" w:sz="2" w:space="2" w:color="FFFFFF"/>
          <w:right w:val="single" w:sz="2" w:space="4" w:color="FFFFFF"/>
        </w:pBdr>
        <w:spacing w:after="0" w:line="240" w:lineRule="auto"/>
        <w:ind w:right="141"/>
      </w:pPr>
      <w:r w:rsidRPr="001D1625">
        <w:t xml:space="preserve">Key partnerships and contracts are those that are especially significant due to their financial value, scale of resources involved, the length of contract term or whether they deliver a core service. </w:t>
      </w:r>
    </w:p>
    <w:p w14:paraId="1AA74A9F" w14:textId="77777777" w:rsidR="00DE3179" w:rsidRPr="001D1625" w:rsidRDefault="00DE3179" w:rsidP="001D1625">
      <w:pPr>
        <w:pStyle w:val="ListParagraph"/>
        <w:pBdr>
          <w:top w:val="single" w:sz="2" w:space="0" w:color="FFFFFF"/>
          <w:left w:val="single" w:sz="2" w:space="0" w:color="FFFFFF"/>
          <w:bottom w:val="single" w:sz="2" w:space="2" w:color="FFFFFF"/>
          <w:right w:val="single" w:sz="2" w:space="4" w:color="FFFFFF"/>
        </w:pBdr>
        <w:ind w:left="360" w:right="141"/>
        <w:contextualSpacing w:val="0"/>
      </w:pPr>
    </w:p>
    <w:p w14:paraId="5A2A0268" w14:textId="4574445D" w:rsidR="00E95EB5" w:rsidRPr="001D1625" w:rsidRDefault="00DE3179" w:rsidP="001D1625">
      <w:pPr>
        <w:pStyle w:val="ListParagraph"/>
        <w:numPr>
          <w:ilvl w:val="0"/>
          <w:numId w:val="18"/>
        </w:numPr>
        <w:pBdr>
          <w:top w:val="single" w:sz="2" w:space="0" w:color="FFFFFF"/>
          <w:left w:val="single" w:sz="2" w:space="0" w:color="FFFFFF"/>
          <w:bottom w:val="single" w:sz="2" w:space="2" w:color="FFFFFF"/>
          <w:right w:val="single" w:sz="2" w:space="4" w:color="FFFFFF"/>
        </w:pBdr>
        <w:spacing w:after="0" w:line="240" w:lineRule="auto"/>
        <w:ind w:right="141"/>
      </w:pPr>
      <w:r w:rsidRPr="001D1625">
        <w:t xml:space="preserve">To ensure that they are closely monitored, the Key Partnerships and Contracts </w:t>
      </w:r>
      <w:r w:rsidR="00E95EB5" w:rsidRPr="001D1625">
        <w:t>Framework aims to differentiate the level of governance applied and in doing so sets out:</w:t>
      </w:r>
    </w:p>
    <w:p w14:paraId="18AB3743" w14:textId="77777777" w:rsidR="00E95EB5" w:rsidRPr="001D1625" w:rsidRDefault="00E95EB5" w:rsidP="001D1625">
      <w:pPr>
        <w:pStyle w:val="ListParagraph"/>
        <w:numPr>
          <w:ilvl w:val="0"/>
          <w:numId w:val="21"/>
        </w:numPr>
        <w:pBdr>
          <w:top w:val="single" w:sz="2" w:space="0" w:color="FFFFFF"/>
          <w:left w:val="single" w:sz="2" w:space="0" w:color="FFFFFF"/>
          <w:bottom w:val="single" w:sz="2" w:space="0" w:color="FFFFFF"/>
          <w:right w:val="single" w:sz="2" w:space="4" w:color="FFFFFF"/>
        </w:pBdr>
        <w:ind w:right="141"/>
      </w:pPr>
      <w:r w:rsidRPr="001D1625">
        <w:t>The definition of a key contract or partnership</w:t>
      </w:r>
    </w:p>
    <w:p w14:paraId="7B73B2E5" w14:textId="77777777" w:rsidR="00E95EB5" w:rsidRPr="001D1625" w:rsidRDefault="00E95EB5" w:rsidP="001D1625">
      <w:pPr>
        <w:pStyle w:val="ListParagraph"/>
        <w:numPr>
          <w:ilvl w:val="0"/>
          <w:numId w:val="21"/>
        </w:numPr>
        <w:pBdr>
          <w:top w:val="single" w:sz="2" w:space="0" w:color="FFFFFF"/>
          <w:left w:val="single" w:sz="2" w:space="0" w:color="FFFFFF"/>
          <w:bottom w:val="single" w:sz="2" w:space="0" w:color="FFFFFF"/>
          <w:right w:val="single" w:sz="2" w:space="4" w:color="FFFFFF"/>
        </w:pBdr>
        <w:ind w:right="141"/>
      </w:pPr>
      <w:r w:rsidRPr="001D1625">
        <w:t>The contracts and partnerships that will be monitored under the framework</w:t>
      </w:r>
    </w:p>
    <w:p w14:paraId="20A2E5D1" w14:textId="77777777" w:rsidR="00E95EB5" w:rsidRPr="001D1625" w:rsidRDefault="00E95EB5" w:rsidP="001D1625">
      <w:pPr>
        <w:pStyle w:val="ListParagraph"/>
        <w:numPr>
          <w:ilvl w:val="0"/>
          <w:numId w:val="21"/>
        </w:numPr>
        <w:pBdr>
          <w:top w:val="single" w:sz="2" w:space="0" w:color="FFFFFF"/>
          <w:left w:val="single" w:sz="2" w:space="0" w:color="FFFFFF"/>
          <w:bottom w:val="single" w:sz="2" w:space="0" w:color="FFFFFF"/>
          <w:right w:val="single" w:sz="2" w:space="4" w:color="FFFFFF"/>
        </w:pBdr>
        <w:ind w:right="141"/>
      </w:pPr>
      <w:r w:rsidRPr="001D1625">
        <w:t>The approach to performance monitoring via Cabinet annually including financial assessment</w:t>
      </w:r>
    </w:p>
    <w:p w14:paraId="245748B0" w14:textId="77777777" w:rsidR="00E95EB5" w:rsidRPr="001D1625" w:rsidRDefault="00E95EB5" w:rsidP="001D1625">
      <w:pPr>
        <w:pStyle w:val="ListParagraph"/>
        <w:numPr>
          <w:ilvl w:val="0"/>
          <w:numId w:val="21"/>
        </w:numPr>
        <w:pBdr>
          <w:top w:val="single" w:sz="2" w:space="0" w:color="FFFFFF"/>
          <w:left w:val="single" w:sz="2" w:space="0" w:color="FFFFFF"/>
          <w:bottom w:val="single" w:sz="2" w:space="0" w:color="FFFFFF"/>
          <w:right w:val="single" w:sz="2" w:space="4" w:color="FFFFFF"/>
        </w:pBdr>
        <w:ind w:right="141"/>
      </w:pPr>
      <w:r w:rsidRPr="001D1625">
        <w:t>Roles and responsibilities</w:t>
      </w:r>
    </w:p>
    <w:p w14:paraId="080F9E75" w14:textId="3271DBDE" w:rsidR="00DE3179" w:rsidRPr="001D1625" w:rsidRDefault="00E95EB5" w:rsidP="001D1625">
      <w:pPr>
        <w:pStyle w:val="ListParagraph"/>
        <w:numPr>
          <w:ilvl w:val="0"/>
          <w:numId w:val="21"/>
        </w:numPr>
        <w:pBdr>
          <w:top w:val="single" w:sz="2" w:space="0" w:color="FFFFFF"/>
          <w:left w:val="single" w:sz="2" w:space="0" w:color="FFFFFF"/>
          <w:bottom w:val="single" w:sz="2" w:space="0" w:color="FFFFFF"/>
          <w:right w:val="single" w:sz="2" w:space="4" w:color="FFFFFF"/>
        </w:pBdr>
        <w:ind w:right="141"/>
      </w:pPr>
      <w:r w:rsidRPr="001D1625">
        <w:t>Governance expectations</w:t>
      </w:r>
    </w:p>
    <w:p w14:paraId="550C9EA7" w14:textId="56268FAC" w:rsidR="00E95EB5" w:rsidRPr="001D1625" w:rsidRDefault="00E95EB5" w:rsidP="001D1625">
      <w:pPr>
        <w:pStyle w:val="ListParagraph"/>
        <w:pBdr>
          <w:top w:val="single" w:sz="2" w:space="0" w:color="FFFFFF"/>
          <w:left w:val="single" w:sz="2" w:space="0" w:color="FFFFFF"/>
          <w:bottom w:val="single" w:sz="2" w:space="0" w:color="FFFFFF"/>
          <w:right w:val="single" w:sz="2" w:space="4" w:color="FFFFFF"/>
        </w:pBdr>
        <w:ind w:left="1440" w:right="141"/>
      </w:pPr>
    </w:p>
    <w:p w14:paraId="4E079CC6" w14:textId="2A734C24" w:rsidR="00E95EB5" w:rsidRPr="001D1625" w:rsidRDefault="00E95EB5" w:rsidP="001D1625">
      <w:pPr>
        <w:pStyle w:val="ListParagraph"/>
        <w:numPr>
          <w:ilvl w:val="0"/>
          <w:numId w:val="18"/>
        </w:numPr>
        <w:pBdr>
          <w:top w:val="single" w:sz="2" w:space="1" w:color="FFFFFF"/>
          <w:left w:val="single" w:sz="2" w:space="0" w:color="FFFFFF"/>
          <w:bottom w:val="single" w:sz="2" w:space="2" w:color="FFFFFF"/>
          <w:right w:val="single" w:sz="2" w:space="4" w:color="FFFFFF"/>
        </w:pBdr>
        <w:spacing w:after="0" w:line="240" w:lineRule="auto"/>
      </w:pPr>
      <w:r w:rsidRPr="001D1625">
        <w:t>The monitoring of key partnerships and contracts is undertaken in accordance with the requirements of the framework. It informs members of:</w:t>
      </w:r>
    </w:p>
    <w:p w14:paraId="243CD3F3" w14:textId="77777777" w:rsidR="00E95EB5" w:rsidRPr="001D1625" w:rsidRDefault="00E95EB5" w:rsidP="001D1625">
      <w:pPr>
        <w:pStyle w:val="ListParagraph"/>
        <w:pBdr>
          <w:top w:val="single" w:sz="2" w:space="1" w:color="FFFFFF"/>
          <w:left w:val="single" w:sz="2" w:space="0" w:color="FFFFFF"/>
          <w:bottom w:val="single" w:sz="2" w:space="2" w:color="FFFFFF"/>
          <w:right w:val="single" w:sz="2" w:space="4" w:color="FFFFFF"/>
        </w:pBdr>
        <w:spacing w:after="0" w:line="240" w:lineRule="auto"/>
      </w:pPr>
    </w:p>
    <w:p w14:paraId="15164388" w14:textId="77777777" w:rsidR="00E95EB5" w:rsidRPr="001D1625" w:rsidRDefault="00E95EB5" w:rsidP="001D1625">
      <w:pPr>
        <w:pStyle w:val="ListParagraph"/>
        <w:numPr>
          <w:ilvl w:val="1"/>
          <w:numId w:val="22"/>
        </w:numPr>
        <w:pBdr>
          <w:top w:val="single" w:sz="2" w:space="1" w:color="FFFFFF"/>
          <w:left w:val="single" w:sz="2" w:space="0" w:color="FFFFFF"/>
          <w:bottom w:val="single" w:sz="2" w:space="0" w:color="FFFFFF"/>
          <w:right w:val="single" w:sz="2" w:space="4" w:color="FFFFFF"/>
        </w:pBdr>
        <w:tabs>
          <w:tab w:val="left" w:pos="567"/>
        </w:tabs>
        <w:spacing w:before="120" w:after="0" w:line="240" w:lineRule="auto"/>
      </w:pPr>
      <w:r w:rsidRPr="001D1625">
        <w:t>The performance of the council’s key contracts and partnerships against targets set for the current year;</w:t>
      </w:r>
    </w:p>
    <w:p w14:paraId="12296597" w14:textId="77777777" w:rsidR="00E95EB5" w:rsidRPr="001D1625" w:rsidRDefault="00E95EB5" w:rsidP="001D1625">
      <w:pPr>
        <w:pStyle w:val="ListParagraph"/>
        <w:numPr>
          <w:ilvl w:val="1"/>
          <w:numId w:val="22"/>
        </w:numPr>
        <w:pBdr>
          <w:top w:val="single" w:sz="2" w:space="1" w:color="FFFFFF"/>
          <w:left w:val="single" w:sz="2" w:space="0" w:color="FFFFFF"/>
          <w:bottom w:val="single" w:sz="2" w:space="0" w:color="FFFFFF"/>
          <w:right w:val="single" w:sz="2" w:space="4" w:color="FFFFFF"/>
        </w:pBdr>
        <w:tabs>
          <w:tab w:val="left" w:pos="567"/>
        </w:tabs>
        <w:spacing w:before="120" w:after="0" w:line="240" w:lineRule="auto"/>
      </w:pPr>
      <w:r w:rsidRPr="001D1625">
        <w:t xml:space="preserve">Any emerging issues including whether the contract is on budget or is subject to any overspend or underspend of budget; and </w:t>
      </w:r>
    </w:p>
    <w:p w14:paraId="2FD32C1E" w14:textId="2DA5E4BD" w:rsidR="00DE3179" w:rsidRPr="001D1625" w:rsidRDefault="00E95EB5" w:rsidP="001D1625">
      <w:pPr>
        <w:pStyle w:val="ListParagraph"/>
        <w:numPr>
          <w:ilvl w:val="1"/>
          <w:numId w:val="22"/>
        </w:numPr>
        <w:pBdr>
          <w:top w:val="single" w:sz="2" w:space="1" w:color="FFFFFF"/>
          <w:left w:val="single" w:sz="2" w:space="0" w:color="FFFFFF"/>
          <w:bottom w:val="single" w:sz="2" w:space="0" w:color="FFFFFF"/>
          <w:right w:val="single" w:sz="2" w:space="4" w:color="FFFFFF"/>
        </w:pBdr>
        <w:tabs>
          <w:tab w:val="left" w:pos="567"/>
        </w:tabs>
        <w:spacing w:before="120" w:after="0" w:line="240" w:lineRule="auto"/>
      </w:pPr>
      <w:r w:rsidRPr="001D1625">
        <w:t>An assessment of the key partner’s financial strength and stability</w:t>
      </w:r>
    </w:p>
    <w:p w14:paraId="5044FE67" w14:textId="77777777" w:rsidR="00E95EB5" w:rsidRPr="001D1625" w:rsidRDefault="00E95EB5" w:rsidP="001D1625">
      <w:pPr>
        <w:pStyle w:val="ListParagraph"/>
        <w:pBdr>
          <w:top w:val="single" w:sz="2" w:space="1" w:color="FFFFFF"/>
          <w:left w:val="single" w:sz="2" w:space="0" w:color="FFFFFF"/>
          <w:bottom w:val="single" w:sz="2" w:space="0" w:color="FFFFFF"/>
          <w:right w:val="single" w:sz="2" w:space="4" w:color="FFFFFF"/>
        </w:pBdr>
        <w:tabs>
          <w:tab w:val="left" w:pos="567"/>
        </w:tabs>
        <w:spacing w:before="120" w:after="0" w:line="240" w:lineRule="auto"/>
        <w:ind w:left="1440"/>
      </w:pPr>
    </w:p>
    <w:p w14:paraId="5D60F83F" w14:textId="1FB52CCA" w:rsidR="00CA4935" w:rsidRPr="001D1625" w:rsidRDefault="00DE3179" w:rsidP="001D1625">
      <w:pPr>
        <w:pStyle w:val="ListParagraph"/>
        <w:numPr>
          <w:ilvl w:val="0"/>
          <w:numId w:val="18"/>
        </w:numPr>
        <w:rPr>
          <w:b/>
        </w:rPr>
      </w:pPr>
      <w:r w:rsidRPr="001D1625">
        <w:t xml:space="preserve">This </w:t>
      </w:r>
      <w:r w:rsidR="00E95EB5" w:rsidRPr="001D1625">
        <w:t>report includes</w:t>
      </w:r>
      <w:r w:rsidR="000D7D99" w:rsidRPr="001D1625">
        <w:t xml:space="preserve"> an initial baseline position for </w:t>
      </w:r>
      <w:r w:rsidRPr="001D1625">
        <w:t>the performance of key contracts and partnerships which will be</w:t>
      </w:r>
      <w:r w:rsidR="00E95EB5" w:rsidRPr="001D1625">
        <w:t xml:space="preserve"> developed further for annual review and update to Cabine</w:t>
      </w:r>
      <w:r w:rsidR="000D7D99" w:rsidRPr="001D1625">
        <w:t>t.  Any new partnerships or contracts will also be incorporated through the annual review as per the framework.</w:t>
      </w:r>
    </w:p>
    <w:p w14:paraId="04840486" w14:textId="5E275EC9" w:rsidR="001D1625" w:rsidRPr="001D1625" w:rsidRDefault="001D1625" w:rsidP="001D1625">
      <w:pPr>
        <w:rPr>
          <w:b/>
        </w:rPr>
      </w:pPr>
      <w:r>
        <w:rPr>
          <w:b/>
        </w:rPr>
        <w:t>Key Partnerships and Contracts Performance</w:t>
      </w:r>
    </w:p>
    <w:p w14:paraId="34AE6642" w14:textId="5CC6878D" w:rsidR="00CA4935" w:rsidRPr="001D1625" w:rsidRDefault="00624886" w:rsidP="001D1625">
      <w:pPr>
        <w:pStyle w:val="ListParagraph"/>
        <w:numPr>
          <w:ilvl w:val="0"/>
          <w:numId w:val="18"/>
        </w:numPr>
        <w:pBdr>
          <w:top w:val="single" w:sz="2" w:space="1" w:color="FFFFFF"/>
          <w:left w:val="single" w:sz="2" w:space="0" w:color="FFFFFF"/>
          <w:bottom w:val="single" w:sz="2" w:space="2" w:color="FFFFFF"/>
          <w:right w:val="single" w:sz="2" w:space="4" w:color="FFFFFF"/>
        </w:pBdr>
        <w:spacing w:after="0" w:line="240" w:lineRule="auto"/>
        <w:ind w:right="141"/>
        <w:rPr>
          <w:rFonts w:cstheme="minorHAnsi"/>
        </w:rPr>
      </w:pPr>
      <w:r>
        <w:rPr>
          <w:rFonts w:cstheme="minorHAnsi"/>
        </w:rPr>
        <w:t xml:space="preserve">Appendix B </w:t>
      </w:r>
      <w:r w:rsidR="002346F4">
        <w:rPr>
          <w:rFonts w:cstheme="minorHAnsi"/>
        </w:rPr>
        <w:t xml:space="preserve">shows </w:t>
      </w:r>
      <w:r w:rsidR="000D7D99" w:rsidRPr="001D1625">
        <w:rPr>
          <w:rFonts w:cstheme="minorHAnsi"/>
        </w:rPr>
        <w:t>an initial position statement for the performance of each key partnership or</w:t>
      </w:r>
      <w:r w:rsidR="001D1625">
        <w:rPr>
          <w:rFonts w:cstheme="minorHAnsi"/>
        </w:rPr>
        <w:t xml:space="preserve"> contract within</w:t>
      </w:r>
      <w:r w:rsidR="000D7D99" w:rsidRPr="001D1625">
        <w:rPr>
          <w:rFonts w:cstheme="minorHAnsi"/>
        </w:rPr>
        <w:t xml:space="preserve"> </w:t>
      </w:r>
      <w:r>
        <w:rPr>
          <w:rFonts w:cstheme="minorHAnsi"/>
        </w:rPr>
        <w:t xml:space="preserve">the </w:t>
      </w:r>
      <w:r w:rsidR="000D7D99" w:rsidRPr="001D1625">
        <w:rPr>
          <w:rFonts w:cstheme="minorHAnsi"/>
        </w:rPr>
        <w:t>framework at the end of April 2021</w:t>
      </w:r>
      <w:r w:rsidR="00CA4935" w:rsidRPr="001D1625">
        <w:rPr>
          <w:rFonts w:cstheme="minorHAnsi"/>
        </w:rPr>
        <w:t>.</w:t>
      </w:r>
    </w:p>
    <w:p w14:paraId="4F570524" w14:textId="4A88EF0C" w:rsidR="001D1625" w:rsidRPr="001D1625" w:rsidRDefault="001D1625" w:rsidP="001D1625">
      <w:pPr>
        <w:pBdr>
          <w:top w:val="single" w:sz="2" w:space="1" w:color="FFFFFF"/>
          <w:left w:val="single" w:sz="2" w:space="0" w:color="FFFFFF"/>
          <w:bottom w:val="single" w:sz="2" w:space="2" w:color="FFFFFF"/>
          <w:right w:val="single" w:sz="2" w:space="4" w:color="FFFFFF"/>
        </w:pBdr>
        <w:spacing w:after="0" w:line="240" w:lineRule="auto"/>
        <w:ind w:right="141"/>
        <w:rPr>
          <w:rFonts w:cstheme="minorHAnsi"/>
        </w:rPr>
      </w:pPr>
    </w:p>
    <w:p w14:paraId="28585D3E" w14:textId="16B1BF31" w:rsidR="001D1625" w:rsidRPr="001D1625" w:rsidRDefault="001D1625" w:rsidP="001D1625">
      <w:pPr>
        <w:pStyle w:val="ListParagraph"/>
        <w:numPr>
          <w:ilvl w:val="0"/>
          <w:numId w:val="18"/>
        </w:numPr>
        <w:rPr>
          <w:b/>
        </w:rPr>
      </w:pPr>
      <w:r w:rsidRPr="001D1625">
        <w:t xml:space="preserve">Where partners are companies, they are assessed for financial stability and strength as and when new company accounts are filed, using independent appraisal reports from </w:t>
      </w:r>
      <w:proofErr w:type="spellStart"/>
      <w:r w:rsidRPr="001D1625">
        <w:t>Credisafe</w:t>
      </w:r>
      <w:proofErr w:type="spellEnd"/>
      <w:r w:rsidRPr="001D1625">
        <w:t>, a commercial credit checking company. The reports identify a risk score and recommend maximum credit and contract limits. Additional relevant information is provided, derived mainly from</w:t>
      </w:r>
      <w:r w:rsidRPr="00DD71E1">
        <w:t xml:space="preserve"> official documents filed at Companies House. </w:t>
      </w:r>
    </w:p>
    <w:p w14:paraId="111D33C9" w14:textId="77777777" w:rsidR="001D1625" w:rsidRPr="001D1625" w:rsidRDefault="001D1625" w:rsidP="001D1625">
      <w:pPr>
        <w:pStyle w:val="ListParagraph"/>
        <w:rPr>
          <w:b/>
        </w:rPr>
      </w:pPr>
    </w:p>
    <w:p w14:paraId="571E2135" w14:textId="77777777" w:rsidR="00624886" w:rsidRPr="00624886" w:rsidRDefault="00A663F7" w:rsidP="00624886">
      <w:pPr>
        <w:pStyle w:val="ListParagraph"/>
        <w:numPr>
          <w:ilvl w:val="0"/>
          <w:numId w:val="18"/>
        </w:numPr>
        <w:pBdr>
          <w:top w:val="single" w:sz="2" w:space="1" w:color="FFFFFF"/>
          <w:left w:val="single" w:sz="2" w:space="0" w:color="FFFFFF"/>
          <w:bottom w:val="single" w:sz="2" w:space="2" w:color="FFFFFF"/>
          <w:right w:val="single" w:sz="2" w:space="4" w:color="FFFFFF"/>
        </w:pBdr>
        <w:spacing w:after="0" w:line="240" w:lineRule="auto"/>
        <w:rPr>
          <w:rFonts w:asciiTheme="majorHAnsi" w:hAnsiTheme="majorHAnsi" w:cstheme="majorHAnsi"/>
        </w:rPr>
      </w:pPr>
      <w:r w:rsidRPr="00A663F7">
        <w:rPr>
          <w:rFonts w:cstheme="minorHAnsi"/>
        </w:rPr>
        <w:lastRenderedPageBreak/>
        <w:t xml:space="preserve">Overall, the performance of all the key partnerships is positive and the financial assessment is strong with the financial standing of </w:t>
      </w:r>
      <w:proofErr w:type="gramStart"/>
      <w:r w:rsidRPr="00A663F7">
        <w:rPr>
          <w:rFonts w:cstheme="minorHAnsi"/>
        </w:rPr>
        <w:t>the majority of</w:t>
      </w:r>
      <w:proofErr w:type="gramEnd"/>
      <w:r w:rsidRPr="00A663F7">
        <w:rPr>
          <w:rFonts w:cstheme="minorHAnsi"/>
        </w:rPr>
        <w:t xml:space="preserve"> the key partnerships rated either good or excellent</w:t>
      </w:r>
      <w:r>
        <w:t>.</w:t>
      </w:r>
    </w:p>
    <w:p w14:paraId="39ECE384" w14:textId="77777777" w:rsidR="00624886" w:rsidRPr="00624886" w:rsidRDefault="00624886" w:rsidP="00624886">
      <w:pPr>
        <w:pStyle w:val="ListParagraph"/>
        <w:rPr>
          <w:rFonts w:asciiTheme="majorHAnsi" w:hAnsiTheme="majorHAnsi" w:cstheme="majorHAnsi"/>
        </w:rPr>
      </w:pPr>
    </w:p>
    <w:p w14:paraId="6085394E" w14:textId="77777777" w:rsidR="00624886" w:rsidRDefault="00624886" w:rsidP="00624886">
      <w:pPr>
        <w:pStyle w:val="ListParagraph"/>
        <w:pBdr>
          <w:top w:val="single" w:sz="2" w:space="1" w:color="FFFFFF"/>
          <w:left w:val="single" w:sz="2" w:space="0" w:color="FFFFFF"/>
          <w:bottom w:val="single" w:sz="2" w:space="2" w:color="FFFFFF"/>
          <w:right w:val="single" w:sz="2" w:space="4" w:color="FFFFFF"/>
        </w:pBdr>
        <w:spacing w:after="0" w:line="240" w:lineRule="auto"/>
        <w:rPr>
          <w:rFonts w:asciiTheme="majorHAnsi" w:hAnsiTheme="majorHAnsi" w:cstheme="majorHAnsi"/>
        </w:rPr>
      </w:pPr>
    </w:p>
    <w:p w14:paraId="71F44564" w14:textId="77777777" w:rsidR="00624886" w:rsidRPr="00624886" w:rsidRDefault="00624886" w:rsidP="00624886">
      <w:pPr>
        <w:pStyle w:val="ListParagraph"/>
        <w:rPr>
          <w:rFonts w:asciiTheme="majorHAnsi" w:hAnsiTheme="majorHAnsi" w:cstheme="majorHAnsi"/>
        </w:rPr>
      </w:pPr>
    </w:p>
    <w:p w14:paraId="4D9167DF" w14:textId="21E346E8" w:rsidR="00C97D1C" w:rsidRPr="000239BF" w:rsidRDefault="00C97D1C" w:rsidP="000239BF">
      <w:pPr>
        <w:pBdr>
          <w:top w:val="single" w:sz="2" w:space="1" w:color="FFFFFF"/>
          <w:left w:val="single" w:sz="2" w:space="0" w:color="FFFFFF"/>
          <w:bottom w:val="single" w:sz="2" w:space="2" w:color="FFFFFF"/>
          <w:right w:val="single" w:sz="2" w:space="4" w:color="FFFFFF"/>
        </w:pBdr>
        <w:spacing w:after="0" w:line="240" w:lineRule="auto"/>
        <w:rPr>
          <w:rFonts w:asciiTheme="majorHAnsi" w:hAnsiTheme="majorHAnsi" w:cstheme="majorHAnsi"/>
          <w:b/>
          <w:bCs/>
        </w:rPr>
      </w:pPr>
      <w:r w:rsidRPr="000239BF">
        <w:rPr>
          <w:rFonts w:asciiTheme="majorHAnsi" w:hAnsiTheme="majorHAnsi" w:cstheme="majorHAnsi"/>
          <w:b/>
          <w:bCs/>
        </w:rPr>
        <w:t>Comments of the Statutory Finance Officer</w:t>
      </w:r>
    </w:p>
    <w:p w14:paraId="2723FABD" w14:textId="2A56F0F0" w:rsidR="00532128" w:rsidRDefault="00532128" w:rsidP="00532128">
      <w:pPr>
        <w:pStyle w:val="ListParagraph"/>
        <w:pBdr>
          <w:top w:val="single" w:sz="2" w:space="1" w:color="FFFFFF"/>
          <w:left w:val="single" w:sz="2" w:space="0" w:color="FFFFFF"/>
          <w:bottom w:val="single" w:sz="2" w:space="2" w:color="FFFFFF"/>
          <w:right w:val="single" w:sz="2" w:space="4" w:color="FFFFFF"/>
        </w:pBdr>
        <w:spacing w:after="0" w:line="240" w:lineRule="auto"/>
        <w:rPr>
          <w:rFonts w:asciiTheme="majorHAnsi" w:hAnsiTheme="majorHAnsi" w:cstheme="majorHAnsi"/>
          <w:b/>
          <w:bCs/>
        </w:rPr>
      </w:pPr>
    </w:p>
    <w:p w14:paraId="6465FD94" w14:textId="19D9F086" w:rsidR="00532128" w:rsidRPr="00532128" w:rsidRDefault="00532128" w:rsidP="000239BF">
      <w:pPr>
        <w:pStyle w:val="ListParagraph"/>
        <w:numPr>
          <w:ilvl w:val="0"/>
          <w:numId w:val="18"/>
        </w:numPr>
        <w:pBdr>
          <w:top w:val="single" w:sz="2" w:space="1" w:color="FFFFFF"/>
          <w:left w:val="single" w:sz="2" w:space="0" w:color="FFFFFF"/>
          <w:bottom w:val="single" w:sz="2" w:space="2" w:color="FFFFFF"/>
          <w:right w:val="single" w:sz="2" w:space="4" w:color="FFFFFF"/>
        </w:pBdr>
        <w:spacing w:after="0" w:line="240" w:lineRule="auto"/>
        <w:rPr>
          <w:rFonts w:asciiTheme="majorHAnsi" w:hAnsiTheme="majorHAnsi" w:cstheme="majorHAnsi"/>
        </w:rPr>
      </w:pPr>
      <w:r w:rsidRPr="00532128">
        <w:rPr>
          <w:rFonts w:asciiTheme="majorHAnsi" w:hAnsiTheme="majorHAnsi" w:cstheme="majorHAnsi"/>
        </w:rPr>
        <w:t>Credit checks have been undertaken on all key partners and are presented within this report.</w:t>
      </w:r>
    </w:p>
    <w:p w14:paraId="5E4AA2AA" w14:textId="78CCB919" w:rsidR="00C97D1C" w:rsidRPr="00CA04F3" w:rsidRDefault="00C97D1C" w:rsidP="00624886">
      <w:pPr>
        <w:spacing w:after="0" w:line="240" w:lineRule="auto"/>
        <w:ind w:left="720"/>
        <w:jc w:val="both"/>
        <w:rPr>
          <w:rFonts w:cstheme="minorHAnsi"/>
          <w:bCs/>
        </w:rPr>
      </w:pPr>
    </w:p>
    <w:p w14:paraId="704F3217" w14:textId="77777777" w:rsidR="00C97D1C" w:rsidRPr="00CA04F3" w:rsidRDefault="00C97D1C" w:rsidP="00C97D1C">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110360CE" w14:textId="4100AB3D" w:rsidR="001C0BE7" w:rsidRDefault="00532128" w:rsidP="001C0BE7">
      <w:pPr>
        <w:pStyle w:val="ListParagraph"/>
        <w:numPr>
          <w:ilvl w:val="0"/>
          <w:numId w:val="18"/>
        </w:numPr>
        <w:spacing w:after="0" w:line="240" w:lineRule="auto"/>
        <w:jc w:val="both"/>
        <w:rPr>
          <w:rFonts w:cstheme="minorHAnsi"/>
          <w:bCs/>
          <w:iCs/>
        </w:rPr>
      </w:pPr>
      <w:r>
        <w:rPr>
          <w:rFonts w:cstheme="minorHAnsi"/>
          <w:bCs/>
          <w:iCs/>
        </w:rPr>
        <w:t>There are no concerns from a Monitoring Officer perspective.</w:t>
      </w:r>
    </w:p>
    <w:p w14:paraId="51B62132" w14:textId="1BB5E5E6" w:rsidR="001C0BE7" w:rsidRDefault="001C0BE7" w:rsidP="001C0BE7">
      <w:pPr>
        <w:spacing w:after="0" w:line="240" w:lineRule="auto"/>
        <w:jc w:val="both"/>
        <w:rPr>
          <w:rFonts w:cstheme="minorHAnsi"/>
          <w:bCs/>
          <w:iCs/>
        </w:rPr>
      </w:pPr>
    </w:p>
    <w:p w14:paraId="4455A0EB" w14:textId="77777777" w:rsidR="001C0BE7" w:rsidRDefault="001C0BE7" w:rsidP="001C0BE7">
      <w:pPr>
        <w:spacing w:after="0" w:line="240" w:lineRule="auto"/>
        <w:jc w:val="both"/>
        <w:rPr>
          <w:rFonts w:cstheme="minorHAnsi"/>
          <w:bCs/>
          <w:iCs/>
        </w:rPr>
      </w:pPr>
    </w:p>
    <w:p w14:paraId="0BAE738A" w14:textId="77777777" w:rsidR="001C0BE7" w:rsidRDefault="001C0BE7" w:rsidP="001C0BE7">
      <w:pPr>
        <w:spacing w:after="0" w:line="240" w:lineRule="auto"/>
        <w:jc w:val="both"/>
        <w:rPr>
          <w:rFonts w:cstheme="minorHAnsi"/>
          <w:bCs/>
          <w:iCs/>
        </w:rPr>
      </w:pPr>
    </w:p>
    <w:p w14:paraId="2C41621A" w14:textId="3D37FDA9" w:rsidR="001C0BE7" w:rsidRPr="001C0BE7" w:rsidRDefault="001C0BE7" w:rsidP="001C0BE7">
      <w:pPr>
        <w:spacing w:after="0" w:line="240" w:lineRule="auto"/>
        <w:jc w:val="both"/>
        <w:rPr>
          <w:rFonts w:cstheme="minorHAnsi"/>
          <w:b/>
          <w:iCs/>
        </w:rPr>
      </w:pPr>
      <w:r w:rsidRPr="001C0BE7">
        <w:rPr>
          <w:rFonts w:cstheme="minorHAnsi"/>
          <w:b/>
          <w:iCs/>
        </w:rPr>
        <w:t xml:space="preserve">Appendices </w:t>
      </w:r>
    </w:p>
    <w:p w14:paraId="280B097F" w14:textId="4A782374" w:rsidR="001C0BE7" w:rsidRDefault="001C0BE7" w:rsidP="001C0BE7">
      <w:pPr>
        <w:spacing w:after="0" w:line="240" w:lineRule="auto"/>
        <w:jc w:val="both"/>
        <w:rPr>
          <w:rFonts w:cstheme="minorHAnsi"/>
          <w:bCs/>
          <w:iCs/>
        </w:rPr>
      </w:pPr>
    </w:p>
    <w:p w14:paraId="7DF4FC91" w14:textId="4DE25CCB" w:rsidR="001C0BE7" w:rsidRDefault="001C0BE7" w:rsidP="001C0BE7">
      <w:pPr>
        <w:spacing w:after="0" w:line="240" w:lineRule="auto"/>
        <w:jc w:val="both"/>
        <w:rPr>
          <w:rFonts w:cstheme="minorHAnsi"/>
          <w:bCs/>
          <w:iCs/>
        </w:rPr>
      </w:pPr>
      <w:r>
        <w:rPr>
          <w:rFonts w:cstheme="minorHAnsi"/>
          <w:bCs/>
          <w:iCs/>
        </w:rPr>
        <w:t xml:space="preserve">Appendix A – Key Partnership and Contracts Framework </w:t>
      </w:r>
    </w:p>
    <w:p w14:paraId="000EB303" w14:textId="4EF636B5" w:rsidR="001C0BE7" w:rsidRDefault="001C0BE7" w:rsidP="001C0BE7">
      <w:pPr>
        <w:spacing w:after="0" w:line="240" w:lineRule="auto"/>
        <w:jc w:val="both"/>
        <w:rPr>
          <w:rFonts w:cstheme="minorHAnsi"/>
          <w:bCs/>
          <w:iCs/>
        </w:rPr>
      </w:pPr>
    </w:p>
    <w:p w14:paraId="569D9592" w14:textId="3018BB88" w:rsidR="001C0BE7" w:rsidRDefault="001C0BE7" w:rsidP="001C0BE7">
      <w:pPr>
        <w:spacing w:after="0" w:line="240" w:lineRule="auto"/>
        <w:jc w:val="both"/>
        <w:rPr>
          <w:rFonts w:cstheme="minorHAnsi"/>
          <w:bCs/>
          <w:iCs/>
        </w:rPr>
      </w:pPr>
      <w:r>
        <w:rPr>
          <w:rFonts w:cstheme="minorHAnsi"/>
          <w:bCs/>
          <w:iCs/>
        </w:rPr>
        <w:t xml:space="preserve">Appendix B - </w:t>
      </w:r>
      <w:r w:rsidRPr="001D1625">
        <w:t>initial update on current performance</w:t>
      </w:r>
      <w:r>
        <w:t xml:space="preserve"> </w:t>
      </w:r>
      <w:r w:rsidR="004326A4">
        <w:t>(restricted information)</w:t>
      </w:r>
      <w:bookmarkStart w:id="0" w:name="_GoBack"/>
      <w:bookmarkEnd w:id="0"/>
    </w:p>
    <w:p w14:paraId="2A46BF91" w14:textId="772FE5AE" w:rsidR="001C0BE7" w:rsidRDefault="001C0BE7" w:rsidP="001C0BE7">
      <w:pPr>
        <w:spacing w:after="0" w:line="240" w:lineRule="auto"/>
        <w:jc w:val="both"/>
        <w:rPr>
          <w:rFonts w:cstheme="minorHAnsi"/>
          <w:bCs/>
          <w:iCs/>
        </w:rPr>
      </w:pPr>
    </w:p>
    <w:p w14:paraId="038B3369" w14:textId="77777777" w:rsidR="001C0BE7" w:rsidRPr="001C0BE7" w:rsidRDefault="001C0BE7" w:rsidP="001C0BE7">
      <w:pPr>
        <w:spacing w:after="0" w:line="240" w:lineRule="auto"/>
        <w:jc w:val="both"/>
        <w:rPr>
          <w:rFonts w:cstheme="minorHAnsi"/>
          <w:bCs/>
          <w:iCs/>
        </w:rPr>
      </w:pPr>
    </w:p>
    <w:p w14:paraId="53512097" w14:textId="77777777" w:rsidR="00C97D1C" w:rsidRPr="00D4431F" w:rsidRDefault="00C97D1C" w:rsidP="00C97D1C">
      <w:pPr>
        <w:spacing w:line="240" w:lineRule="auto"/>
        <w:jc w:val="both"/>
        <w:rPr>
          <w:rFonts w:cstheme="minorHAnsi"/>
          <w:bCs/>
        </w:rPr>
      </w:pPr>
    </w:p>
    <w:p w14:paraId="6A5C337E" w14:textId="77777777" w:rsidR="00C97D1C" w:rsidRPr="00D4431F" w:rsidRDefault="00C97D1C" w:rsidP="00C97D1C">
      <w:pPr>
        <w:spacing w:after="0" w:line="240" w:lineRule="auto"/>
        <w:jc w:val="both"/>
        <w:rPr>
          <w:rFonts w:cstheme="minorHAnsi"/>
          <w:bCs/>
        </w:rPr>
      </w:pPr>
      <w:r>
        <w:rPr>
          <w:rFonts w:cstheme="minorHAnsi"/>
          <w:bCs/>
        </w:rPr>
        <w:t>CHRIS SINNOTT</w:t>
      </w:r>
    </w:p>
    <w:p w14:paraId="6E306587" w14:textId="4DBC5A66" w:rsidR="00C97D1C" w:rsidRDefault="00C97D1C" w:rsidP="00C97D1C">
      <w:pPr>
        <w:spacing w:after="0" w:line="240" w:lineRule="auto"/>
        <w:jc w:val="both"/>
        <w:rPr>
          <w:rFonts w:cstheme="minorHAnsi"/>
          <w:bCs/>
        </w:rPr>
      </w:pPr>
      <w:r>
        <w:rPr>
          <w:rFonts w:cstheme="minorHAnsi"/>
          <w:bCs/>
        </w:rPr>
        <w:t xml:space="preserve">DEPUTY CHIEF EXECUTIVE </w:t>
      </w:r>
    </w:p>
    <w:p w14:paraId="4DE4DE7C" w14:textId="6038164F" w:rsidR="006B1FCA" w:rsidRDefault="006B1FCA" w:rsidP="00C97D1C">
      <w:pPr>
        <w:spacing w:after="0" w:line="240" w:lineRule="auto"/>
        <w:jc w:val="both"/>
        <w:rPr>
          <w:rFonts w:cstheme="minorHAnsi"/>
          <w:bCs/>
        </w:rPr>
      </w:pPr>
    </w:p>
    <w:p w14:paraId="51B3D671" w14:textId="77777777" w:rsidR="00C97D1C" w:rsidRPr="00D4431F" w:rsidRDefault="00C97D1C" w:rsidP="00C97D1C">
      <w:pPr>
        <w:spacing w:line="240" w:lineRule="auto"/>
        <w:jc w:val="both"/>
        <w:rPr>
          <w:rFonts w:cstheme="minorHAnsi"/>
          <w:bCs/>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326"/>
        <w:gridCol w:w="1537"/>
        <w:gridCol w:w="1356"/>
      </w:tblGrid>
      <w:tr w:rsidR="00C97D1C" w14:paraId="448F9548" w14:textId="77777777" w:rsidTr="006B1FCA">
        <w:trPr>
          <w:trHeight w:val="331"/>
        </w:trPr>
        <w:tc>
          <w:tcPr>
            <w:tcW w:w="3543" w:type="dxa"/>
            <w:shd w:val="clear" w:color="auto" w:fill="auto"/>
          </w:tcPr>
          <w:p w14:paraId="7B368430" w14:textId="77777777" w:rsidR="00C97D1C" w:rsidRPr="00D4431F" w:rsidRDefault="00C97D1C" w:rsidP="003F08E4">
            <w:pPr>
              <w:spacing w:line="240" w:lineRule="auto"/>
              <w:jc w:val="both"/>
              <w:rPr>
                <w:rFonts w:cstheme="minorHAnsi"/>
                <w:bCs/>
              </w:rPr>
            </w:pPr>
            <w:r w:rsidRPr="00D4431F">
              <w:rPr>
                <w:rFonts w:cstheme="minorHAnsi"/>
                <w:bCs/>
              </w:rPr>
              <w:t>Report Author:</w:t>
            </w:r>
          </w:p>
        </w:tc>
        <w:tc>
          <w:tcPr>
            <w:tcW w:w="2894" w:type="dxa"/>
          </w:tcPr>
          <w:p w14:paraId="757A2F27" w14:textId="77777777" w:rsidR="00C97D1C" w:rsidRPr="00D4431F" w:rsidRDefault="00C97D1C" w:rsidP="003F08E4">
            <w:pPr>
              <w:spacing w:line="240" w:lineRule="auto"/>
              <w:jc w:val="both"/>
              <w:rPr>
                <w:rFonts w:cstheme="minorHAnsi"/>
                <w:bCs/>
              </w:rPr>
            </w:pPr>
            <w:r w:rsidRPr="00D4431F">
              <w:rPr>
                <w:rFonts w:cstheme="minorHAnsi"/>
                <w:bCs/>
              </w:rPr>
              <w:t>Email:</w:t>
            </w:r>
          </w:p>
        </w:tc>
        <w:tc>
          <w:tcPr>
            <w:tcW w:w="1587" w:type="dxa"/>
            <w:shd w:val="clear" w:color="auto" w:fill="auto"/>
          </w:tcPr>
          <w:p w14:paraId="6B6FE5F9" w14:textId="77777777" w:rsidR="00C97D1C" w:rsidRPr="00D4431F" w:rsidRDefault="00C97D1C" w:rsidP="003F08E4">
            <w:pPr>
              <w:spacing w:line="240" w:lineRule="auto"/>
              <w:jc w:val="both"/>
              <w:rPr>
                <w:rFonts w:cstheme="minorHAnsi"/>
                <w:bCs/>
              </w:rPr>
            </w:pPr>
            <w:r w:rsidRPr="00D4431F">
              <w:rPr>
                <w:rFonts w:cstheme="minorHAnsi"/>
                <w:bCs/>
              </w:rPr>
              <w:t>Telephone:</w:t>
            </w:r>
          </w:p>
        </w:tc>
        <w:tc>
          <w:tcPr>
            <w:tcW w:w="1393" w:type="dxa"/>
            <w:shd w:val="clear" w:color="auto" w:fill="auto"/>
          </w:tcPr>
          <w:p w14:paraId="3ED67692" w14:textId="77777777" w:rsidR="00C97D1C" w:rsidRPr="00D4431F" w:rsidRDefault="00C97D1C" w:rsidP="003F08E4">
            <w:pPr>
              <w:spacing w:line="240" w:lineRule="auto"/>
              <w:jc w:val="both"/>
              <w:rPr>
                <w:rFonts w:cstheme="minorHAnsi"/>
                <w:bCs/>
              </w:rPr>
            </w:pPr>
            <w:r w:rsidRPr="00D4431F">
              <w:rPr>
                <w:rFonts w:cstheme="minorHAnsi"/>
                <w:bCs/>
              </w:rPr>
              <w:t>Date:</w:t>
            </w:r>
          </w:p>
        </w:tc>
      </w:tr>
      <w:tr w:rsidR="00C97D1C" w14:paraId="41532DCC" w14:textId="77777777" w:rsidTr="006B1FCA">
        <w:trPr>
          <w:trHeight w:val="696"/>
        </w:trPr>
        <w:tc>
          <w:tcPr>
            <w:tcW w:w="3543" w:type="dxa"/>
            <w:shd w:val="clear" w:color="auto" w:fill="auto"/>
          </w:tcPr>
          <w:p w14:paraId="535EC79E" w14:textId="0483EE0A" w:rsidR="00C97D1C" w:rsidRPr="00D4431F" w:rsidRDefault="00EB1389" w:rsidP="00EB1389">
            <w:pPr>
              <w:spacing w:line="240" w:lineRule="auto"/>
              <w:rPr>
                <w:rFonts w:cstheme="minorHAnsi"/>
                <w:bCs/>
              </w:rPr>
            </w:pPr>
            <w:r>
              <w:rPr>
                <w:rFonts w:cstheme="minorHAnsi"/>
                <w:bCs/>
              </w:rPr>
              <w:t>Vicky Willett (Shared Service Lead for Transformation and Partnerships)</w:t>
            </w:r>
          </w:p>
        </w:tc>
        <w:tc>
          <w:tcPr>
            <w:tcW w:w="2894" w:type="dxa"/>
          </w:tcPr>
          <w:p w14:paraId="761CD7C7" w14:textId="3D218C38" w:rsidR="00C97D1C" w:rsidRPr="00D4431F" w:rsidRDefault="00C97D1C" w:rsidP="003F08E4">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sidR="00EB1389">
              <w:rPr>
                <w:rFonts w:cstheme="minorHAnsi"/>
                <w:bCs/>
              </w:rPr>
              <w:t>vicky.willett@southribble.gov.uk</w:t>
            </w:r>
            <w:r>
              <w:rPr>
                <w:rFonts w:cstheme="minorHAnsi"/>
                <w:bCs/>
              </w:rPr>
              <w:fldChar w:fldCharType="end"/>
            </w:r>
          </w:p>
        </w:tc>
        <w:tc>
          <w:tcPr>
            <w:tcW w:w="1587" w:type="dxa"/>
            <w:shd w:val="clear" w:color="auto" w:fill="auto"/>
          </w:tcPr>
          <w:p w14:paraId="4B8EF643" w14:textId="5D85A0C7" w:rsidR="00C97D1C" w:rsidRPr="00D4431F" w:rsidRDefault="00EB1389" w:rsidP="003F08E4">
            <w:pPr>
              <w:spacing w:line="240" w:lineRule="auto"/>
              <w:jc w:val="both"/>
              <w:rPr>
                <w:rFonts w:cstheme="minorHAnsi"/>
                <w:bCs/>
              </w:rPr>
            </w:pPr>
            <w:r>
              <w:rPr>
                <w:rFonts w:cstheme="minorHAnsi"/>
                <w:bCs/>
              </w:rPr>
              <w:t>01257 51</w:t>
            </w:r>
            <w:r w:rsidR="00C97D1C">
              <w:rPr>
                <w:rFonts w:cstheme="minorHAnsi"/>
                <w:bCs/>
              </w:rPr>
              <w:t>5</w:t>
            </w:r>
            <w:r w:rsidR="008950FD">
              <w:rPr>
                <w:rFonts w:cstheme="minorHAnsi"/>
                <w:bCs/>
              </w:rPr>
              <w:t>2</w:t>
            </w:r>
            <w:r w:rsidR="00C97D1C">
              <w:rPr>
                <w:rFonts w:cstheme="minorHAnsi"/>
                <w:bCs/>
              </w:rPr>
              <w:t>48</w:t>
            </w:r>
          </w:p>
        </w:tc>
        <w:tc>
          <w:tcPr>
            <w:tcW w:w="1393" w:type="dxa"/>
            <w:shd w:val="clear" w:color="auto" w:fill="auto"/>
          </w:tcPr>
          <w:p w14:paraId="468A43AD" w14:textId="6555CCAC" w:rsidR="00C97D1C" w:rsidRPr="00D4431F" w:rsidRDefault="003A7402" w:rsidP="003F08E4">
            <w:pPr>
              <w:spacing w:line="240" w:lineRule="auto"/>
              <w:jc w:val="both"/>
              <w:rPr>
                <w:rFonts w:cstheme="minorHAnsi"/>
                <w:bCs/>
              </w:rPr>
            </w:pPr>
            <w:r>
              <w:rPr>
                <w:rFonts w:cstheme="minorHAnsi"/>
                <w:bCs/>
              </w:rPr>
              <w:t>2</w:t>
            </w:r>
            <w:r w:rsidR="00625E61">
              <w:rPr>
                <w:rFonts w:cstheme="minorHAnsi"/>
                <w:bCs/>
              </w:rPr>
              <w:t>5</w:t>
            </w:r>
            <w:r w:rsidR="008950FD">
              <w:rPr>
                <w:rFonts w:cstheme="minorHAnsi"/>
                <w:bCs/>
              </w:rPr>
              <w:t>.</w:t>
            </w:r>
            <w:r w:rsidR="00625E61">
              <w:rPr>
                <w:rFonts w:cstheme="minorHAnsi"/>
                <w:bCs/>
              </w:rPr>
              <w:t>6</w:t>
            </w:r>
            <w:r w:rsidR="008950FD">
              <w:rPr>
                <w:rFonts w:cstheme="minorHAnsi"/>
                <w:bCs/>
              </w:rPr>
              <w:t>.2021</w:t>
            </w:r>
          </w:p>
        </w:tc>
      </w:tr>
    </w:tbl>
    <w:p w14:paraId="1A1EC3C3" w14:textId="77777777" w:rsidR="0025620C" w:rsidRPr="00C97D1C" w:rsidRDefault="004326A4" w:rsidP="00C97D1C"/>
    <w:sectPr w:rsidR="0025620C" w:rsidRPr="00C97D1C" w:rsidSect="00D443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EC3C9" w14:textId="77777777" w:rsidR="00415DFF" w:rsidRDefault="00646A43">
      <w:pPr>
        <w:spacing w:after="0" w:line="240" w:lineRule="auto"/>
      </w:pPr>
      <w:r>
        <w:separator/>
      </w:r>
    </w:p>
  </w:endnote>
  <w:endnote w:type="continuationSeparator" w:id="0">
    <w:p w14:paraId="1A1EC3CB" w14:textId="77777777" w:rsidR="00415DFF" w:rsidRDefault="0064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C3C4" w14:textId="77777777" w:rsidR="003E3AB0" w:rsidRDefault="00646A43">
    <w:pPr>
      <w:pStyle w:val="Footer"/>
    </w:pPr>
    <w:r>
      <w:rPr>
        <w:noProof/>
        <w:lang w:eastAsia="en-GB"/>
      </w:rPr>
      <w:drawing>
        <wp:anchor distT="0" distB="0" distL="114300" distR="114300" simplePos="0" relativeHeight="251658240" behindDoc="1" locked="1" layoutInCell="1" allowOverlap="0" wp14:anchorId="1A1EC3C5" wp14:editId="1A1EC3C6">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943896"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EC3C5" w14:textId="77777777" w:rsidR="00415DFF" w:rsidRDefault="00646A43">
      <w:pPr>
        <w:spacing w:after="0" w:line="240" w:lineRule="auto"/>
      </w:pPr>
      <w:r>
        <w:separator/>
      </w:r>
    </w:p>
  </w:footnote>
  <w:footnote w:type="continuationSeparator" w:id="0">
    <w:p w14:paraId="1A1EC3C7" w14:textId="77777777" w:rsidR="00415DFF" w:rsidRDefault="00646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F8C"/>
    <w:multiLevelType w:val="hybridMultilevel"/>
    <w:tmpl w:val="FA5A04C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D755AB"/>
    <w:multiLevelType w:val="hybridMultilevel"/>
    <w:tmpl w:val="9FB2ED18"/>
    <w:lvl w:ilvl="0" w:tplc="FFFFFFFF">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1D600F8"/>
    <w:multiLevelType w:val="hybridMultilevel"/>
    <w:tmpl w:val="BBCAE68C"/>
    <w:lvl w:ilvl="0" w:tplc="52F4EBAE">
      <w:start w:val="1"/>
      <w:numFmt w:val="bullet"/>
      <w:lvlText w:val=""/>
      <w:lvlJc w:val="left"/>
      <w:pPr>
        <w:ind w:left="360" w:hanging="360"/>
      </w:pPr>
      <w:rPr>
        <w:rFonts w:ascii="Symbol" w:hAnsi="Symbol" w:hint="default"/>
      </w:rPr>
    </w:lvl>
    <w:lvl w:ilvl="1" w:tplc="361E6CE2">
      <w:start w:val="1"/>
      <w:numFmt w:val="bullet"/>
      <w:lvlText w:val="o"/>
      <w:lvlJc w:val="left"/>
      <w:pPr>
        <w:ind w:left="1080" w:hanging="360"/>
      </w:pPr>
      <w:rPr>
        <w:rFonts w:ascii="Courier New" w:hAnsi="Courier New" w:cs="Courier New" w:hint="default"/>
      </w:rPr>
    </w:lvl>
    <w:lvl w:ilvl="2" w:tplc="7F64BB5E">
      <w:start w:val="1"/>
      <w:numFmt w:val="bullet"/>
      <w:lvlText w:val=""/>
      <w:lvlJc w:val="left"/>
      <w:pPr>
        <w:ind w:left="1800" w:hanging="360"/>
      </w:pPr>
      <w:rPr>
        <w:rFonts w:ascii="Wingdings" w:hAnsi="Wingdings" w:hint="default"/>
      </w:rPr>
    </w:lvl>
    <w:lvl w:ilvl="3" w:tplc="82D2327E">
      <w:start w:val="1"/>
      <w:numFmt w:val="bullet"/>
      <w:lvlText w:val=""/>
      <w:lvlJc w:val="left"/>
      <w:pPr>
        <w:ind w:left="2520" w:hanging="360"/>
      </w:pPr>
      <w:rPr>
        <w:rFonts w:ascii="Symbol" w:hAnsi="Symbol" w:hint="default"/>
      </w:rPr>
    </w:lvl>
    <w:lvl w:ilvl="4" w:tplc="6686B696">
      <w:start w:val="1"/>
      <w:numFmt w:val="bullet"/>
      <w:lvlText w:val="o"/>
      <w:lvlJc w:val="left"/>
      <w:pPr>
        <w:ind w:left="3240" w:hanging="360"/>
      </w:pPr>
      <w:rPr>
        <w:rFonts w:ascii="Courier New" w:hAnsi="Courier New" w:cs="Courier New" w:hint="default"/>
      </w:rPr>
    </w:lvl>
    <w:lvl w:ilvl="5" w:tplc="1A0ECBE4">
      <w:start w:val="1"/>
      <w:numFmt w:val="bullet"/>
      <w:lvlText w:val=""/>
      <w:lvlJc w:val="left"/>
      <w:pPr>
        <w:ind w:left="3960" w:hanging="360"/>
      </w:pPr>
      <w:rPr>
        <w:rFonts w:ascii="Wingdings" w:hAnsi="Wingdings" w:hint="default"/>
      </w:rPr>
    </w:lvl>
    <w:lvl w:ilvl="6" w:tplc="61C646C6">
      <w:start w:val="1"/>
      <w:numFmt w:val="bullet"/>
      <w:lvlText w:val=""/>
      <w:lvlJc w:val="left"/>
      <w:pPr>
        <w:ind w:left="4680" w:hanging="360"/>
      </w:pPr>
      <w:rPr>
        <w:rFonts w:ascii="Symbol" w:hAnsi="Symbol" w:hint="default"/>
      </w:rPr>
    </w:lvl>
    <w:lvl w:ilvl="7" w:tplc="824C27A0">
      <w:start w:val="1"/>
      <w:numFmt w:val="bullet"/>
      <w:lvlText w:val="o"/>
      <w:lvlJc w:val="left"/>
      <w:pPr>
        <w:ind w:left="5400" w:hanging="360"/>
      </w:pPr>
      <w:rPr>
        <w:rFonts w:ascii="Courier New" w:hAnsi="Courier New" w:cs="Courier New" w:hint="default"/>
      </w:rPr>
    </w:lvl>
    <w:lvl w:ilvl="8" w:tplc="AB7C54E8">
      <w:start w:val="1"/>
      <w:numFmt w:val="bullet"/>
      <w:lvlText w:val=""/>
      <w:lvlJc w:val="left"/>
      <w:pPr>
        <w:ind w:left="6120" w:hanging="360"/>
      </w:pPr>
      <w:rPr>
        <w:rFonts w:ascii="Wingdings" w:hAnsi="Wingdings" w:hint="default"/>
      </w:rPr>
    </w:lvl>
  </w:abstractNum>
  <w:abstractNum w:abstractNumId="3" w15:restartNumberingAfterBreak="0">
    <w:nsid w:val="1C354C08"/>
    <w:multiLevelType w:val="hybridMultilevel"/>
    <w:tmpl w:val="FA5A04C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6AA7FB2"/>
    <w:multiLevelType w:val="hybridMultilevel"/>
    <w:tmpl w:val="FA5A04C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93B029F"/>
    <w:multiLevelType w:val="hybridMultilevel"/>
    <w:tmpl w:val="63D6709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9974EED"/>
    <w:multiLevelType w:val="hybridMultilevel"/>
    <w:tmpl w:val="43E4D3B8"/>
    <w:lvl w:ilvl="0" w:tplc="0E0E7A22">
      <w:start w:val="1"/>
      <w:numFmt w:val="decimal"/>
      <w:lvlText w:val="%1."/>
      <w:lvlJc w:val="left"/>
      <w:pPr>
        <w:ind w:left="720" w:hanging="360"/>
      </w:pPr>
    </w:lvl>
    <w:lvl w:ilvl="1" w:tplc="F5546210">
      <w:start w:val="1"/>
      <w:numFmt w:val="lowerLetter"/>
      <w:lvlText w:val="%2."/>
      <w:lvlJc w:val="left"/>
      <w:pPr>
        <w:ind w:left="1440" w:hanging="360"/>
      </w:pPr>
    </w:lvl>
    <w:lvl w:ilvl="2" w:tplc="7414A26E">
      <w:start w:val="1"/>
      <w:numFmt w:val="lowerRoman"/>
      <w:lvlText w:val="%3."/>
      <w:lvlJc w:val="right"/>
      <w:pPr>
        <w:ind w:left="2160" w:hanging="180"/>
      </w:pPr>
    </w:lvl>
    <w:lvl w:ilvl="3" w:tplc="C3A4EBCE">
      <w:start w:val="1"/>
      <w:numFmt w:val="decimal"/>
      <w:lvlText w:val="%4."/>
      <w:lvlJc w:val="left"/>
      <w:pPr>
        <w:ind w:left="2880" w:hanging="360"/>
      </w:pPr>
    </w:lvl>
    <w:lvl w:ilvl="4" w:tplc="E29070AA">
      <w:start w:val="1"/>
      <w:numFmt w:val="lowerLetter"/>
      <w:lvlText w:val="%5."/>
      <w:lvlJc w:val="left"/>
      <w:pPr>
        <w:ind w:left="3600" w:hanging="360"/>
      </w:pPr>
    </w:lvl>
    <w:lvl w:ilvl="5" w:tplc="C886747C">
      <w:start w:val="1"/>
      <w:numFmt w:val="lowerRoman"/>
      <w:lvlText w:val="%6."/>
      <w:lvlJc w:val="right"/>
      <w:pPr>
        <w:ind w:left="4320" w:hanging="180"/>
      </w:pPr>
    </w:lvl>
    <w:lvl w:ilvl="6" w:tplc="1842EC10">
      <w:start w:val="1"/>
      <w:numFmt w:val="decimal"/>
      <w:lvlText w:val="%7."/>
      <w:lvlJc w:val="left"/>
      <w:pPr>
        <w:ind w:left="5040" w:hanging="360"/>
      </w:pPr>
    </w:lvl>
    <w:lvl w:ilvl="7" w:tplc="D1F42D1C">
      <w:start w:val="1"/>
      <w:numFmt w:val="lowerLetter"/>
      <w:lvlText w:val="%8."/>
      <w:lvlJc w:val="left"/>
      <w:pPr>
        <w:ind w:left="5760" w:hanging="360"/>
      </w:pPr>
    </w:lvl>
    <w:lvl w:ilvl="8" w:tplc="F0127672">
      <w:start w:val="1"/>
      <w:numFmt w:val="lowerRoman"/>
      <w:lvlText w:val="%9."/>
      <w:lvlJc w:val="right"/>
      <w:pPr>
        <w:ind w:left="6480" w:hanging="180"/>
      </w:pPr>
    </w:lvl>
  </w:abstractNum>
  <w:abstractNum w:abstractNumId="7" w15:restartNumberingAfterBreak="0">
    <w:nsid w:val="2B1914CA"/>
    <w:multiLevelType w:val="hybridMultilevel"/>
    <w:tmpl w:val="4B741B7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BBB6FC3"/>
    <w:multiLevelType w:val="hybridMultilevel"/>
    <w:tmpl w:val="63D6709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D682B4B"/>
    <w:multiLevelType w:val="hybridMultilevel"/>
    <w:tmpl w:val="27D0AF2A"/>
    <w:lvl w:ilvl="0" w:tplc="9FA636A6">
      <w:start w:val="1"/>
      <w:numFmt w:val="bullet"/>
      <w:lvlText w:val=""/>
      <w:lvlJc w:val="left"/>
      <w:pPr>
        <w:ind w:left="990" w:hanging="360"/>
      </w:pPr>
      <w:rPr>
        <w:rFonts w:ascii="Symbol" w:hAnsi="Symbol" w:hint="default"/>
      </w:rPr>
    </w:lvl>
    <w:lvl w:ilvl="1" w:tplc="E396B17A" w:tentative="1">
      <w:start w:val="1"/>
      <w:numFmt w:val="bullet"/>
      <w:lvlText w:val="o"/>
      <w:lvlJc w:val="left"/>
      <w:pPr>
        <w:ind w:left="1710" w:hanging="360"/>
      </w:pPr>
      <w:rPr>
        <w:rFonts w:ascii="Courier New" w:hAnsi="Courier New" w:cs="Courier New" w:hint="default"/>
      </w:rPr>
    </w:lvl>
    <w:lvl w:ilvl="2" w:tplc="0CA8FCD4" w:tentative="1">
      <w:start w:val="1"/>
      <w:numFmt w:val="bullet"/>
      <w:lvlText w:val=""/>
      <w:lvlJc w:val="left"/>
      <w:pPr>
        <w:ind w:left="2430" w:hanging="360"/>
      </w:pPr>
      <w:rPr>
        <w:rFonts w:ascii="Wingdings" w:hAnsi="Wingdings" w:hint="default"/>
      </w:rPr>
    </w:lvl>
    <w:lvl w:ilvl="3" w:tplc="F396867E" w:tentative="1">
      <w:start w:val="1"/>
      <w:numFmt w:val="bullet"/>
      <w:lvlText w:val=""/>
      <w:lvlJc w:val="left"/>
      <w:pPr>
        <w:ind w:left="3150" w:hanging="360"/>
      </w:pPr>
      <w:rPr>
        <w:rFonts w:ascii="Symbol" w:hAnsi="Symbol" w:hint="default"/>
      </w:rPr>
    </w:lvl>
    <w:lvl w:ilvl="4" w:tplc="FA008F22" w:tentative="1">
      <w:start w:val="1"/>
      <w:numFmt w:val="bullet"/>
      <w:lvlText w:val="o"/>
      <w:lvlJc w:val="left"/>
      <w:pPr>
        <w:ind w:left="3870" w:hanging="360"/>
      </w:pPr>
      <w:rPr>
        <w:rFonts w:ascii="Courier New" w:hAnsi="Courier New" w:cs="Courier New" w:hint="default"/>
      </w:rPr>
    </w:lvl>
    <w:lvl w:ilvl="5" w:tplc="79CCFFC8" w:tentative="1">
      <w:start w:val="1"/>
      <w:numFmt w:val="bullet"/>
      <w:lvlText w:val=""/>
      <w:lvlJc w:val="left"/>
      <w:pPr>
        <w:ind w:left="4590" w:hanging="360"/>
      </w:pPr>
      <w:rPr>
        <w:rFonts w:ascii="Wingdings" w:hAnsi="Wingdings" w:hint="default"/>
      </w:rPr>
    </w:lvl>
    <w:lvl w:ilvl="6" w:tplc="57049386" w:tentative="1">
      <w:start w:val="1"/>
      <w:numFmt w:val="bullet"/>
      <w:lvlText w:val=""/>
      <w:lvlJc w:val="left"/>
      <w:pPr>
        <w:ind w:left="5310" w:hanging="360"/>
      </w:pPr>
      <w:rPr>
        <w:rFonts w:ascii="Symbol" w:hAnsi="Symbol" w:hint="default"/>
      </w:rPr>
    </w:lvl>
    <w:lvl w:ilvl="7" w:tplc="E2D46C92" w:tentative="1">
      <w:start w:val="1"/>
      <w:numFmt w:val="bullet"/>
      <w:lvlText w:val="o"/>
      <w:lvlJc w:val="left"/>
      <w:pPr>
        <w:ind w:left="6030" w:hanging="360"/>
      </w:pPr>
      <w:rPr>
        <w:rFonts w:ascii="Courier New" w:hAnsi="Courier New" w:cs="Courier New" w:hint="default"/>
      </w:rPr>
    </w:lvl>
    <w:lvl w:ilvl="8" w:tplc="B0E01486" w:tentative="1">
      <w:start w:val="1"/>
      <w:numFmt w:val="bullet"/>
      <w:lvlText w:val=""/>
      <w:lvlJc w:val="left"/>
      <w:pPr>
        <w:ind w:left="6750" w:hanging="360"/>
      </w:pPr>
      <w:rPr>
        <w:rFonts w:ascii="Wingdings" w:hAnsi="Wingdings" w:hint="default"/>
      </w:rPr>
    </w:lvl>
  </w:abstractNum>
  <w:abstractNum w:abstractNumId="10" w15:restartNumberingAfterBreak="0">
    <w:nsid w:val="308C24C3"/>
    <w:multiLevelType w:val="hybridMultilevel"/>
    <w:tmpl w:val="F9FE2508"/>
    <w:lvl w:ilvl="0" w:tplc="E59AE2AC">
      <w:start w:val="1"/>
      <w:numFmt w:val="bullet"/>
      <w:lvlText w:val=""/>
      <w:lvlJc w:val="left"/>
      <w:pPr>
        <w:ind w:left="1080" w:hanging="360"/>
      </w:pPr>
      <w:rPr>
        <w:rFonts w:ascii="Symbol" w:hAnsi="Symbol" w:hint="default"/>
      </w:rPr>
    </w:lvl>
    <w:lvl w:ilvl="1" w:tplc="996E7C3C">
      <w:start w:val="1"/>
      <w:numFmt w:val="bullet"/>
      <w:lvlText w:val="o"/>
      <w:lvlJc w:val="left"/>
      <w:pPr>
        <w:ind w:left="1800" w:hanging="360"/>
      </w:pPr>
      <w:rPr>
        <w:rFonts w:ascii="Courier New" w:hAnsi="Courier New" w:cs="Courier New" w:hint="default"/>
      </w:rPr>
    </w:lvl>
    <w:lvl w:ilvl="2" w:tplc="88940D5C">
      <w:start w:val="1"/>
      <w:numFmt w:val="bullet"/>
      <w:lvlText w:val=""/>
      <w:lvlJc w:val="left"/>
      <w:pPr>
        <w:ind w:left="2520" w:hanging="360"/>
      </w:pPr>
      <w:rPr>
        <w:rFonts w:ascii="Wingdings" w:hAnsi="Wingdings" w:hint="default"/>
      </w:rPr>
    </w:lvl>
    <w:lvl w:ilvl="3" w:tplc="F8325EEC">
      <w:start w:val="1"/>
      <w:numFmt w:val="bullet"/>
      <w:lvlText w:val=""/>
      <w:lvlJc w:val="left"/>
      <w:pPr>
        <w:ind w:left="3240" w:hanging="360"/>
      </w:pPr>
      <w:rPr>
        <w:rFonts w:ascii="Symbol" w:hAnsi="Symbol" w:hint="default"/>
      </w:rPr>
    </w:lvl>
    <w:lvl w:ilvl="4" w:tplc="F9443FB2">
      <w:start w:val="1"/>
      <w:numFmt w:val="bullet"/>
      <w:lvlText w:val="o"/>
      <w:lvlJc w:val="left"/>
      <w:pPr>
        <w:ind w:left="3960" w:hanging="360"/>
      </w:pPr>
      <w:rPr>
        <w:rFonts w:ascii="Courier New" w:hAnsi="Courier New" w:cs="Courier New" w:hint="default"/>
      </w:rPr>
    </w:lvl>
    <w:lvl w:ilvl="5" w:tplc="133A14BC">
      <w:start w:val="1"/>
      <w:numFmt w:val="bullet"/>
      <w:lvlText w:val=""/>
      <w:lvlJc w:val="left"/>
      <w:pPr>
        <w:ind w:left="4680" w:hanging="360"/>
      </w:pPr>
      <w:rPr>
        <w:rFonts w:ascii="Wingdings" w:hAnsi="Wingdings" w:hint="default"/>
      </w:rPr>
    </w:lvl>
    <w:lvl w:ilvl="6" w:tplc="BC06B9B8">
      <w:start w:val="1"/>
      <w:numFmt w:val="bullet"/>
      <w:lvlText w:val=""/>
      <w:lvlJc w:val="left"/>
      <w:pPr>
        <w:ind w:left="5400" w:hanging="360"/>
      </w:pPr>
      <w:rPr>
        <w:rFonts w:ascii="Symbol" w:hAnsi="Symbol" w:hint="default"/>
      </w:rPr>
    </w:lvl>
    <w:lvl w:ilvl="7" w:tplc="6F28E112">
      <w:start w:val="1"/>
      <w:numFmt w:val="bullet"/>
      <w:lvlText w:val="o"/>
      <w:lvlJc w:val="left"/>
      <w:pPr>
        <w:ind w:left="6120" w:hanging="360"/>
      </w:pPr>
      <w:rPr>
        <w:rFonts w:ascii="Courier New" w:hAnsi="Courier New" w:cs="Courier New" w:hint="default"/>
      </w:rPr>
    </w:lvl>
    <w:lvl w:ilvl="8" w:tplc="01E8A1A2">
      <w:start w:val="1"/>
      <w:numFmt w:val="bullet"/>
      <w:lvlText w:val=""/>
      <w:lvlJc w:val="left"/>
      <w:pPr>
        <w:ind w:left="6840" w:hanging="360"/>
      </w:pPr>
      <w:rPr>
        <w:rFonts w:ascii="Wingdings" w:hAnsi="Wingdings" w:hint="default"/>
      </w:rPr>
    </w:lvl>
  </w:abstractNum>
  <w:abstractNum w:abstractNumId="11" w15:restartNumberingAfterBreak="0">
    <w:nsid w:val="31CA5C38"/>
    <w:multiLevelType w:val="hybridMultilevel"/>
    <w:tmpl w:val="567A1BE6"/>
    <w:lvl w:ilvl="0" w:tplc="DF462D4E">
      <w:start w:val="1"/>
      <w:numFmt w:val="bullet"/>
      <w:lvlText w:val=""/>
      <w:lvlJc w:val="left"/>
      <w:pPr>
        <w:ind w:left="720" w:hanging="360"/>
      </w:pPr>
      <w:rPr>
        <w:rFonts w:ascii="Symbol" w:hAnsi="Symbol" w:hint="default"/>
      </w:rPr>
    </w:lvl>
    <w:lvl w:ilvl="1" w:tplc="903E2614">
      <w:start w:val="1"/>
      <w:numFmt w:val="bullet"/>
      <w:lvlText w:val="o"/>
      <w:lvlJc w:val="left"/>
      <w:pPr>
        <w:ind w:left="1440" w:hanging="360"/>
      </w:pPr>
      <w:rPr>
        <w:rFonts w:ascii="Courier New" w:hAnsi="Courier New" w:cs="Courier New" w:hint="default"/>
      </w:rPr>
    </w:lvl>
    <w:lvl w:ilvl="2" w:tplc="1452E414">
      <w:start w:val="1"/>
      <w:numFmt w:val="bullet"/>
      <w:lvlText w:val=""/>
      <w:lvlJc w:val="left"/>
      <w:pPr>
        <w:ind w:left="2160" w:hanging="360"/>
      </w:pPr>
      <w:rPr>
        <w:rFonts w:ascii="Wingdings" w:hAnsi="Wingdings" w:hint="default"/>
      </w:rPr>
    </w:lvl>
    <w:lvl w:ilvl="3" w:tplc="8DFEEB0C">
      <w:start w:val="1"/>
      <w:numFmt w:val="bullet"/>
      <w:lvlText w:val=""/>
      <w:lvlJc w:val="left"/>
      <w:pPr>
        <w:ind w:left="2880" w:hanging="360"/>
      </w:pPr>
      <w:rPr>
        <w:rFonts w:ascii="Symbol" w:hAnsi="Symbol" w:hint="default"/>
      </w:rPr>
    </w:lvl>
    <w:lvl w:ilvl="4" w:tplc="E3723738">
      <w:start w:val="1"/>
      <w:numFmt w:val="bullet"/>
      <w:lvlText w:val="o"/>
      <w:lvlJc w:val="left"/>
      <w:pPr>
        <w:ind w:left="3600" w:hanging="360"/>
      </w:pPr>
      <w:rPr>
        <w:rFonts w:ascii="Courier New" w:hAnsi="Courier New" w:cs="Courier New" w:hint="default"/>
      </w:rPr>
    </w:lvl>
    <w:lvl w:ilvl="5" w:tplc="E2649664">
      <w:start w:val="1"/>
      <w:numFmt w:val="bullet"/>
      <w:lvlText w:val=""/>
      <w:lvlJc w:val="left"/>
      <w:pPr>
        <w:ind w:left="4320" w:hanging="360"/>
      </w:pPr>
      <w:rPr>
        <w:rFonts w:ascii="Wingdings" w:hAnsi="Wingdings" w:hint="default"/>
      </w:rPr>
    </w:lvl>
    <w:lvl w:ilvl="6" w:tplc="06706A9E">
      <w:start w:val="1"/>
      <w:numFmt w:val="bullet"/>
      <w:lvlText w:val=""/>
      <w:lvlJc w:val="left"/>
      <w:pPr>
        <w:ind w:left="5040" w:hanging="360"/>
      </w:pPr>
      <w:rPr>
        <w:rFonts w:ascii="Symbol" w:hAnsi="Symbol" w:hint="default"/>
      </w:rPr>
    </w:lvl>
    <w:lvl w:ilvl="7" w:tplc="9E3ABB3C">
      <w:start w:val="1"/>
      <w:numFmt w:val="bullet"/>
      <w:lvlText w:val="o"/>
      <w:lvlJc w:val="left"/>
      <w:pPr>
        <w:ind w:left="5760" w:hanging="360"/>
      </w:pPr>
      <w:rPr>
        <w:rFonts w:ascii="Courier New" w:hAnsi="Courier New" w:cs="Courier New" w:hint="default"/>
      </w:rPr>
    </w:lvl>
    <w:lvl w:ilvl="8" w:tplc="97DEAEB2">
      <w:start w:val="1"/>
      <w:numFmt w:val="bullet"/>
      <w:lvlText w:val=""/>
      <w:lvlJc w:val="left"/>
      <w:pPr>
        <w:ind w:left="6480" w:hanging="360"/>
      </w:pPr>
      <w:rPr>
        <w:rFonts w:ascii="Wingdings" w:hAnsi="Wingdings" w:hint="default"/>
      </w:rPr>
    </w:lvl>
  </w:abstractNum>
  <w:abstractNum w:abstractNumId="12" w15:restartNumberingAfterBreak="0">
    <w:nsid w:val="32C44E0D"/>
    <w:multiLevelType w:val="hybridMultilevel"/>
    <w:tmpl w:val="F73C4FF4"/>
    <w:lvl w:ilvl="0" w:tplc="FFFFFFFF">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65A6C07"/>
    <w:multiLevelType w:val="hybridMultilevel"/>
    <w:tmpl w:val="FA5A04C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B0324D4"/>
    <w:multiLevelType w:val="hybridMultilevel"/>
    <w:tmpl w:val="0CE2B5E6"/>
    <w:lvl w:ilvl="0" w:tplc="F16C7520">
      <w:start w:val="1"/>
      <w:numFmt w:val="bullet"/>
      <w:lvlText w:val=""/>
      <w:lvlJc w:val="left"/>
      <w:pPr>
        <w:ind w:left="720" w:hanging="360"/>
      </w:pPr>
      <w:rPr>
        <w:rFonts w:ascii="Symbol" w:hAnsi="Symbol" w:hint="default"/>
        <w:color w:val="7FC444"/>
      </w:rPr>
    </w:lvl>
    <w:lvl w:ilvl="1" w:tplc="ECB20F4E" w:tentative="1">
      <w:start w:val="1"/>
      <w:numFmt w:val="bullet"/>
      <w:lvlText w:val="o"/>
      <w:lvlJc w:val="left"/>
      <w:pPr>
        <w:ind w:left="1800" w:hanging="360"/>
      </w:pPr>
      <w:rPr>
        <w:rFonts w:ascii="Courier New" w:hAnsi="Courier New" w:cs="Courier New" w:hint="default"/>
      </w:rPr>
    </w:lvl>
    <w:lvl w:ilvl="2" w:tplc="8DA8F09A" w:tentative="1">
      <w:start w:val="1"/>
      <w:numFmt w:val="bullet"/>
      <w:lvlText w:val=""/>
      <w:lvlJc w:val="left"/>
      <w:pPr>
        <w:ind w:left="2520" w:hanging="360"/>
      </w:pPr>
      <w:rPr>
        <w:rFonts w:ascii="Wingdings" w:hAnsi="Wingdings" w:hint="default"/>
      </w:rPr>
    </w:lvl>
    <w:lvl w:ilvl="3" w:tplc="F962C704" w:tentative="1">
      <w:start w:val="1"/>
      <w:numFmt w:val="bullet"/>
      <w:lvlText w:val=""/>
      <w:lvlJc w:val="left"/>
      <w:pPr>
        <w:ind w:left="3240" w:hanging="360"/>
      </w:pPr>
      <w:rPr>
        <w:rFonts w:ascii="Symbol" w:hAnsi="Symbol" w:hint="default"/>
      </w:rPr>
    </w:lvl>
    <w:lvl w:ilvl="4" w:tplc="882C6BA4" w:tentative="1">
      <w:start w:val="1"/>
      <w:numFmt w:val="bullet"/>
      <w:lvlText w:val="o"/>
      <w:lvlJc w:val="left"/>
      <w:pPr>
        <w:ind w:left="3960" w:hanging="360"/>
      </w:pPr>
      <w:rPr>
        <w:rFonts w:ascii="Courier New" w:hAnsi="Courier New" w:cs="Courier New" w:hint="default"/>
      </w:rPr>
    </w:lvl>
    <w:lvl w:ilvl="5" w:tplc="061A7E5A" w:tentative="1">
      <w:start w:val="1"/>
      <w:numFmt w:val="bullet"/>
      <w:lvlText w:val=""/>
      <w:lvlJc w:val="left"/>
      <w:pPr>
        <w:ind w:left="4680" w:hanging="360"/>
      </w:pPr>
      <w:rPr>
        <w:rFonts w:ascii="Wingdings" w:hAnsi="Wingdings" w:hint="default"/>
      </w:rPr>
    </w:lvl>
    <w:lvl w:ilvl="6" w:tplc="C36E007A" w:tentative="1">
      <w:start w:val="1"/>
      <w:numFmt w:val="bullet"/>
      <w:lvlText w:val=""/>
      <w:lvlJc w:val="left"/>
      <w:pPr>
        <w:ind w:left="5400" w:hanging="360"/>
      </w:pPr>
      <w:rPr>
        <w:rFonts w:ascii="Symbol" w:hAnsi="Symbol" w:hint="default"/>
      </w:rPr>
    </w:lvl>
    <w:lvl w:ilvl="7" w:tplc="97FAE3F0" w:tentative="1">
      <w:start w:val="1"/>
      <w:numFmt w:val="bullet"/>
      <w:lvlText w:val="o"/>
      <w:lvlJc w:val="left"/>
      <w:pPr>
        <w:ind w:left="6120" w:hanging="360"/>
      </w:pPr>
      <w:rPr>
        <w:rFonts w:ascii="Courier New" w:hAnsi="Courier New" w:cs="Courier New" w:hint="default"/>
      </w:rPr>
    </w:lvl>
    <w:lvl w:ilvl="8" w:tplc="128CC7AE" w:tentative="1">
      <w:start w:val="1"/>
      <w:numFmt w:val="bullet"/>
      <w:lvlText w:val=""/>
      <w:lvlJc w:val="left"/>
      <w:pPr>
        <w:ind w:left="6840" w:hanging="360"/>
      </w:pPr>
      <w:rPr>
        <w:rFonts w:ascii="Wingdings" w:hAnsi="Wingdings" w:hint="default"/>
      </w:rPr>
    </w:lvl>
  </w:abstractNum>
  <w:abstractNum w:abstractNumId="15" w15:restartNumberingAfterBreak="0">
    <w:nsid w:val="42E16438"/>
    <w:multiLevelType w:val="hybridMultilevel"/>
    <w:tmpl w:val="FA5A04C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3EF6A20"/>
    <w:multiLevelType w:val="hybridMultilevel"/>
    <w:tmpl w:val="32649644"/>
    <w:lvl w:ilvl="0" w:tplc="08090001">
      <w:start w:val="1"/>
      <w:numFmt w:val="bullet"/>
      <w:lvlText w:val=""/>
      <w:lvlJc w:val="left"/>
      <w:pPr>
        <w:ind w:left="1440" w:hanging="360"/>
      </w:pPr>
      <w:rPr>
        <w:rFonts w:ascii="Symbol" w:hAnsi="Symbol" w:hint="default"/>
        <w:b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4ACC2F5B"/>
    <w:multiLevelType w:val="hybridMultilevel"/>
    <w:tmpl w:val="D2768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EC42E2"/>
    <w:multiLevelType w:val="hybridMultilevel"/>
    <w:tmpl w:val="37ECB20A"/>
    <w:lvl w:ilvl="0" w:tplc="6C16286C">
      <w:start w:val="1"/>
      <w:numFmt w:val="bullet"/>
      <w:lvlText w:val=""/>
      <w:lvlJc w:val="left"/>
      <w:pPr>
        <w:ind w:left="720" w:hanging="360"/>
      </w:pPr>
      <w:rPr>
        <w:rFonts w:ascii="Symbol" w:hAnsi="Symbol" w:hint="default"/>
        <w:color w:val="auto"/>
      </w:rPr>
    </w:lvl>
    <w:lvl w:ilvl="1" w:tplc="41C478AC" w:tentative="1">
      <w:start w:val="1"/>
      <w:numFmt w:val="bullet"/>
      <w:lvlText w:val="o"/>
      <w:lvlJc w:val="left"/>
      <w:pPr>
        <w:ind w:left="1440" w:hanging="360"/>
      </w:pPr>
      <w:rPr>
        <w:rFonts w:ascii="Courier New" w:hAnsi="Courier New" w:cs="Courier New" w:hint="default"/>
      </w:rPr>
    </w:lvl>
    <w:lvl w:ilvl="2" w:tplc="D3C234C4" w:tentative="1">
      <w:start w:val="1"/>
      <w:numFmt w:val="bullet"/>
      <w:lvlText w:val=""/>
      <w:lvlJc w:val="left"/>
      <w:pPr>
        <w:ind w:left="2160" w:hanging="360"/>
      </w:pPr>
      <w:rPr>
        <w:rFonts w:ascii="Wingdings" w:hAnsi="Wingdings" w:hint="default"/>
      </w:rPr>
    </w:lvl>
    <w:lvl w:ilvl="3" w:tplc="C892055A" w:tentative="1">
      <w:start w:val="1"/>
      <w:numFmt w:val="bullet"/>
      <w:lvlText w:val=""/>
      <w:lvlJc w:val="left"/>
      <w:pPr>
        <w:ind w:left="2880" w:hanging="360"/>
      </w:pPr>
      <w:rPr>
        <w:rFonts w:ascii="Symbol" w:hAnsi="Symbol" w:hint="default"/>
      </w:rPr>
    </w:lvl>
    <w:lvl w:ilvl="4" w:tplc="93E65FE4" w:tentative="1">
      <w:start w:val="1"/>
      <w:numFmt w:val="bullet"/>
      <w:lvlText w:val="o"/>
      <w:lvlJc w:val="left"/>
      <w:pPr>
        <w:ind w:left="3600" w:hanging="360"/>
      </w:pPr>
      <w:rPr>
        <w:rFonts w:ascii="Courier New" w:hAnsi="Courier New" w:cs="Courier New" w:hint="default"/>
      </w:rPr>
    </w:lvl>
    <w:lvl w:ilvl="5" w:tplc="0BC01F10" w:tentative="1">
      <w:start w:val="1"/>
      <w:numFmt w:val="bullet"/>
      <w:lvlText w:val=""/>
      <w:lvlJc w:val="left"/>
      <w:pPr>
        <w:ind w:left="4320" w:hanging="360"/>
      </w:pPr>
      <w:rPr>
        <w:rFonts w:ascii="Wingdings" w:hAnsi="Wingdings" w:hint="default"/>
      </w:rPr>
    </w:lvl>
    <w:lvl w:ilvl="6" w:tplc="10CA6872" w:tentative="1">
      <w:start w:val="1"/>
      <w:numFmt w:val="bullet"/>
      <w:lvlText w:val=""/>
      <w:lvlJc w:val="left"/>
      <w:pPr>
        <w:ind w:left="5040" w:hanging="360"/>
      </w:pPr>
      <w:rPr>
        <w:rFonts w:ascii="Symbol" w:hAnsi="Symbol" w:hint="default"/>
      </w:rPr>
    </w:lvl>
    <w:lvl w:ilvl="7" w:tplc="7020F5FC" w:tentative="1">
      <w:start w:val="1"/>
      <w:numFmt w:val="bullet"/>
      <w:lvlText w:val="o"/>
      <w:lvlJc w:val="left"/>
      <w:pPr>
        <w:ind w:left="5760" w:hanging="360"/>
      </w:pPr>
      <w:rPr>
        <w:rFonts w:ascii="Courier New" w:hAnsi="Courier New" w:cs="Courier New" w:hint="default"/>
      </w:rPr>
    </w:lvl>
    <w:lvl w:ilvl="8" w:tplc="8AC88854" w:tentative="1">
      <w:start w:val="1"/>
      <w:numFmt w:val="bullet"/>
      <w:lvlText w:val=""/>
      <w:lvlJc w:val="left"/>
      <w:pPr>
        <w:ind w:left="6480" w:hanging="360"/>
      </w:pPr>
      <w:rPr>
        <w:rFonts w:ascii="Wingdings" w:hAnsi="Wingdings" w:hint="default"/>
      </w:rPr>
    </w:lvl>
  </w:abstractNum>
  <w:abstractNum w:abstractNumId="19" w15:restartNumberingAfterBreak="0">
    <w:nsid w:val="5C4D2CDE"/>
    <w:multiLevelType w:val="hybridMultilevel"/>
    <w:tmpl w:val="5B6827D0"/>
    <w:lvl w:ilvl="0" w:tplc="F72E5DC8">
      <w:start w:val="1"/>
      <w:numFmt w:val="bullet"/>
      <w:lvlText w:val=""/>
      <w:lvlJc w:val="left"/>
      <w:pPr>
        <w:ind w:left="720" w:hanging="360"/>
      </w:pPr>
      <w:rPr>
        <w:rFonts w:ascii="Symbol" w:hAnsi="Symbol" w:hint="default"/>
        <w:color w:val="7FC444"/>
      </w:rPr>
    </w:lvl>
    <w:lvl w:ilvl="1" w:tplc="546ADA76" w:tentative="1">
      <w:start w:val="1"/>
      <w:numFmt w:val="bullet"/>
      <w:lvlText w:val="o"/>
      <w:lvlJc w:val="left"/>
      <w:pPr>
        <w:ind w:left="1440" w:hanging="360"/>
      </w:pPr>
      <w:rPr>
        <w:rFonts w:ascii="Courier New" w:hAnsi="Courier New" w:cs="Courier New" w:hint="default"/>
      </w:rPr>
    </w:lvl>
    <w:lvl w:ilvl="2" w:tplc="5D504514" w:tentative="1">
      <w:start w:val="1"/>
      <w:numFmt w:val="bullet"/>
      <w:lvlText w:val=""/>
      <w:lvlJc w:val="left"/>
      <w:pPr>
        <w:ind w:left="2160" w:hanging="360"/>
      </w:pPr>
      <w:rPr>
        <w:rFonts w:ascii="Wingdings" w:hAnsi="Wingdings" w:hint="default"/>
      </w:rPr>
    </w:lvl>
    <w:lvl w:ilvl="3" w:tplc="886C002C" w:tentative="1">
      <w:start w:val="1"/>
      <w:numFmt w:val="bullet"/>
      <w:lvlText w:val=""/>
      <w:lvlJc w:val="left"/>
      <w:pPr>
        <w:ind w:left="2880" w:hanging="360"/>
      </w:pPr>
      <w:rPr>
        <w:rFonts w:ascii="Symbol" w:hAnsi="Symbol" w:hint="default"/>
      </w:rPr>
    </w:lvl>
    <w:lvl w:ilvl="4" w:tplc="D2360860" w:tentative="1">
      <w:start w:val="1"/>
      <w:numFmt w:val="bullet"/>
      <w:lvlText w:val="o"/>
      <w:lvlJc w:val="left"/>
      <w:pPr>
        <w:ind w:left="3600" w:hanging="360"/>
      </w:pPr>
      <w:rPr>
        <w:rFonts w:ascii="Courier New" w:hAnsi="Courier New" w:cs="Courier New" w:hint="default"/>
      </w:rPr>
    </w:lvl>
    <w:lvl w:ilvl="5" w:tplc="9DFAFBD2" w:tentative="1">
      <w:start w:val="1"/>
      <w:numFmt w:val="bullet"/>
      <w:lvlText w:val=""/>
      <w:lvlJc w:val="left"/>
      <w:pPr>
        <w:ind w:left="4320" w:hanging="360"/>
      </w:pPr>
      <w:rPr>
        <w:rFonts w:ascii="Wingdings" w:hAnsi="Wingdings" w:hint="default"/>
      </w:rPr>
    </w:lvl>
    <w:lvl w:ilvl="6" w:tplc="653C2454" w:tentative="1">
      <w:start w:val="1"/>
      <w:numFmt w:val="bullet"/>
      <w:lvlText w:val=""/>
      <w:lvlJc w:val="left"/>
      <w:pPr>
        <w:ind w:left="5040" w:hanging="360"/>
      </w:pPr>
      <w:rPr>
        <w:rFonts w:ascii="Symbol" w:hAnsi="Symbol" w:hint="default"/>
      </w:rPr>
    </w:lvl>
    <w:lvl w:ilvl="7" w:tplc="29D43544" w:tentative="1">
      <w:start w:val="1"/>
      <w:numFmt w:val="bullet"/>
      <w:lvlText w:val="o"/>
      <w:lvlJc w:val="left"/>
      <w:pPr>
        <w:ind w:left="5760" w:hanging="360"/>
      </w:pPr>
      <w:rPr>
        <w:rFonts w:ascii="Courier New" w:hAnsi="Courier New" w:cs="Courier New" w:hint="default"/>
      </w:rPr>
    </w:lvl>
    <w:lvl w:ilvl="8" w:tplc="CFB6162E" w:tentative="1">
      <w:start w:val="1"/>
      <w:numFmt w:val="bullet"/>
      <w:lvlText w:val=""/>
      <w:lvlJc w:val="left"/>
      <w:pPr>
        <w:ind w:left="6480" w:hanging="360"/>
      </w:pPr>
      <w:rPr>
        <w:rFonts w:ascii="Wingdings" w:hAnsi="Wingdings" w:hint="default"/>
      </w:rPr>
    </w:lvl>
  </w:abstractNum>
  <w:abstractNum w:abstractNumId="20" w15:restartNumberingAfterBreak="0">
    <w:nsid w:val="5C835D45"/>
    <w:multiLevelType w:val="hybridMultilevel"/>
    <w:tmpl w:val="FA5A04C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EBF00E5"/>
    <w:multiLevelType w:val="hybridMultilevel"/>
    <w:tmpl w:val="DE6EA478"/>
    <w:lvl w:ilvl="0" w:tplc="25AED4C6">
      <w:start w:val="1"/>
      <w:numFmt w:val="decimal"/>
      <w:lvlText w:val="%1."/>
      <w:lvlJc w:val="left"/>
      <w:pPr>
        <w:ind w:left="720" w:hanging="360"/>
      </w:pPr>
      <w:rPr>
        <w:rFonts w:ascii="Arial" w:hAnsi="Arial" w:hint="default"/>
        <w:b w:val="0"/>
        <w:bCs/>
        <w:i w:val="0"/>
        <w:color w:val="auto"/>
      </w:rPr>
    </w:lvl>
    <w:lvl w:ilvl="1" w:tplc="2C32D242" w:tentative="1">
      <w:start w:val="1"/>
      <w:numFmt w:val="lowerLetter"/>
      <w:lvlText w:val="%2."/>
      <w:lvlJc w:val="left"/>
      <w:pPr>
        <w:ind w:left="1440" w:hanging="360"/>
      </w:pPr>
    </w:lvl>
    <w:lvl w:ilvl="2" w:tplc="B89CC76C" w:tentative="1">
      <w:start w:val="1"/>
      <w:numFmt w:val="lowerRoman"/>
      <w:lvlText w:val="%3."/>
      <w:lvlJc w:val="right"/>
      <w:pPr>
        <w:ind w:left="2160" w:hanging="180"/>
      </w:pPr>
    </w:lvl>
    <w:lvl w:ilvl="3" w:tplc="0E42607E" w:tentative="1">
      <w:start w:val="1"/>
      <w:numFmt w:val="decimal"/>
      <w:lvlText w:val="%4."/>
      <w:lvlJc w:val="left"/>
      <w:pPr>
        <w:ind w:left="2880" w:hanging="360"/>
      </w:pPr>
    </w:lvl>
    <w:lvl w:ilvl="4" w:tplc="56768240" w:tentative="1">
      <w:start w:val="1"/>
      <w:numFmt w:val="lowerLetter"/>
      <w:lvlText w:val="%5."/>
      <w:lvlJc w:val="left"/>
      <w:pPr>
        <w:ind w:left="3600" w:hanging="360"/>
      </w:pPr>
    </w:lvl>
    <w:lvl w:ilvl="5" w:tplc="64E0568E" w:tentative="1">
      <w:start w:val="1"/>
      <w:numFmt w:val="lowerRoman"/>
      <w:lvlText w:val="%6."/>
      <w:lvlJc w:val="right"/>
      <w:pPr>
        <w:ind w:left="4320" w:hanging="180"/>
      </w:pPr>
    </w:lvl>
    <w:lvl w:ilvl="6" w:tplc="E37EDAE0" w:tentative="1">
      <w:start w:val="1"/>
      <w:numFmt w:val="decimal"/>
      <w:lvlText w:val="%7."/>
      <w:lvlJc w:val="left"/>
      <w:pPr>
        <w:ind w:left="5040" w:hanging="360"/>
      </w:pPr>
    </w:lvl>
    <w:lvl w:ilvl="7" w:tplc="8604C7E6" w:tentative="1">
      <w:start w:val="1"/>
      <w:numFmt w:val="lowerLetter"/>
      <w:lvlText w:val="%8."/>
      <w:lvlJc w:val="left"/>
      <w:pPr>
        <w:ind w:left="5760" w:hanging="360"/>
      </w:pPr>
    </w:lvl>
    <w:lvl w:ilvl="8" w:tplc="6C92746C" w:tentative="1">
      <w:start w:val="1"/>
      <w:numFmt w:val="lowerRoman"/>
      <w:lvlText w:val="%9."/>
      <w:lvlJc w:val="right"/>
      <w:pPr>
        <w:ind w:left="6480" w:hanging="180"/>
      </w:pPr>
    </w:lvl>
  </w:abstractNum>
  <w:abstractNum w:abstractNumId="22" w15:restartNumberingAfterBreak="0">
    <w:nsid w:val="687524EC"/>
    <w:multiLevelType w:val="hybridMultilevel"/>
    <w:tmpl w:val="C83AE318"/>
    <w:lvl w:ilvl="0" w:tplc="1E4E1E4A">
      <w:start w:val="1"/>
      <w:numFmt w:val="bullet"/>
      <w:lvlText w:val=""/>
      <w:lvlJc w:val="left"/>
      <w:pPr>
        <w:ind w:left="720" w:hanging="360"/>
      </w:pPr>
      <w:rPr>
        <w:rFonts w:ascii="Symbol" w:hAnsi="Symbol" w:hint="default"/>
        <w:color w:val="7FC444"/>
      </w:rPr>
    </w:lvl>
    <w:lvl w:ilvl="1" w:tplc="67D02688" w:tentative="1">
      <w:start w:val="1"/>
      <w:numFmt w:val="bullet"/>
      <w:lvlText w:val="o"/>
      <w:lvlJc w:val="left"/>
      <w:pPr>
        <w:ind w:left="1440" w:hanging="360"/>
      </w:pPr>
      <w:rPr>
        <w:rFonts w:ascii="Courier New" w:hAnsi="Courier New" w:cs="Courier New" w:hint="default"/>
      </w:rPr>
    </w:lvl>
    <w:lvl w:ilvl="2" w:tplc="B4F83386" w:tentative="1">
      <w:start w:val="1"/>
      <w:numFmt w:val="bullet"/>
      <w:lvlText w:val=""/>
      <w:lvlJc w:val="left"/>
      <w:pPr>
        <w:ind w:left="2160" w:hanging="360"/>
      </w:pPr>
      <w:rPr>
        <w:rFonts w:ascii="Wingdings" w:hAnsi="Wingdings" w:hint="default"/>
      </w:rPr>
    </w:lvl>
    <w:lvl w:ilvl="3" w:tplc="EF52A0C2" w:tentative="1">
      <w:start w:val="1"/>
      <w:numFmt w:val="bullet"/>
      <w:lvlText w:val=""/>
      <w:lvlJc w:val="left"/>
      <w:pPr>
        <w:ind w:left="2880" w:hanging="360"/>
      </w:pPr>
      <w:rPr>
        <w:rFonts w:ascii="Symbol" w:hAnsi="Symbol" w:hint="default"/>
      </w:rPr>
    </w:lvl>
    <w:lvl w:ilvl="4" w:tplc="B5201AA0" w:tentative="1">
      <w:start w:val="1"/>
      <w:numFmt w:val="bullet"/>
      <w:lvlText w:val="o"/>
      <w:lvlJc w:val="left"/>
      <w:pPr>
        <w:ind w:left="3600" w:hanging="360"/>
      </w:pPr>
      <w:rPr>
        <w:rFonts w:ascii="Courier New" w:hAnsi="Courier New" w:cs="Courier New" w:hint="default"/>
      </w:rPr>
    </w:lvl>
    <w:lvl w:ilvl="5" w:tplc="F55462D4" w:tentative="1">
      <w:start w:val="1"/>
      <w:numFmt w:val="bullet"/>
      <w:lvlText w:val=""/>
      <w:lvlJc w:val="left"/>
      <w:pPr>
        <w:ind w:left="4320" w:hanging="360"/>
      </w:pPr>
      <w:rPr>
        <w:rFonts w:ascii="Wingdings" w:hAnsi="Wingdings" w:hint="default"/>
      </w:rPr>
    </w:lvl>
    <w:lvl w:ilvl="6" w:tplc="FC38A3D6" w:tentative="1">
      <w:start w:val="1"/>
      <w:numFmt w:val="bullet"/>
      <w:lvlText w:val=""/>
      <w:lvlJc w:val="left"/>
      <w:pPr>
        <w:ind w:left="5040" w:hanging="360"/>
      </w:pPr>
      <w:rPr>
        <w:rFonts w:ascii="Symbol" w:hAnsi="Symbol" w:hint="default"/>
      </w:rPr>
    </w:lvl>
    <w:lvl w:ilvl="7" w:tplc="BEA8E230" w:tentative="1">
      <w:start w:val="1"/>
      <w:numFmt w:val="bullet"/>
      <w:lvlText w:val="o"/>
      <w:lvlJc w:val="left"/>
      <w:pPr>
        <w:ind w:left="5760" w:hanging="360"/>
      </w:pPr>
      <w:rPr>
        <w:rFonts w:ascii="Courier New" w:hAnsi="Courier New" w:cs="Courier New" w:hint="default"/>
      </w:rPr>
    </w:lvl>
    <w:lvl w:ilvl="8" w:tplc="F1866B2A" w:tentative="1">
      <w:start w:val="1"/>
      <w:numFmt w:val="bullet"/>
      <w:lvlText w:val=""/>
      <w:lvlJc w:val="left"/>
      <w:pPr>
        <w:ind w:left="6480" w:hanging="360"/>
      </w:pPr>
      <w:rPr>
        <w:rFonts w:ascii="Wingdings" w:hAnsi="Wingdings" w:hint="default"/>
      </w:rPr>
    </w:lvl>
  </w:abstractNum>
  <w:abstractNum w:abstractNumId="23" w15:restartNumberingAfterBreak="0">
    <w:nsid w:val="68A43041"/>
    <w:multiLevelType w:val="hybridMultilevel"/>
    <w:tmpl w:val="F326910E"/>
    <w:lvl w:ilvl="0" w:tplc="32CAEF54">
      <w:start w:val="1"/>
      <w:numFmt w:val="bullet"/>
      <w:lvlText w:val=""/>
      <w:lvlJc w:val="left"/>
      <w:pPr>
        <w:ind w:left="360" w:hanging="360"/>
      </w:pPr>
      <w:rPr>
        <w:rFonts w:ascii="Symbol" w:hAnsi="Symbol" w:hint="default"/>
      </w:rPr>
    </w:lvl>
    <w:lvl w:ilvl="1" w:tplc="13D05380">
      <w:start w:val="1"/>
      <w:numFmt w:val="bullet"/>
      <w:lvlText w:val="o"/>
      <w:lvlJc w:val="left"/>
      <w:pPr>
        <w:ind w:left="1080" w:hanging="360"/>
      </w:pPr>
      <w:rPr>
        <w:rFonts w:ascii="Courier New" w:hAnsi="Courier New" w:cs="Courier New" w:hint="default"/>
      </w:rPr>
    </w:lvl>
    <w:lvl w:ilvl="2" w:tplc="B32AC338">
      <w:start w:val="1"/>
      <w:numFmt w:val="bullet"/>
      <w:lvlText w:val=""/>
      <w:lvlJc w:val="left"/>
      <w:pPr>
        <w:ind w:left="1800" w:hanging="360"/>
      </w:pPr>
      <w:rPr>
        <w:rFonts w:ascii="Wingdings" w:hAnsi="Wingdings" w:hint="default"/>
      </w:rPr>
    </w:lvl>
    <w:lvl w:ilvl="3" w:tplc="E27AF248">
      <w:start w:val="1"/>
      <w:numFmt w:val="bullet"/>
      <w:lvlText w:val=""/>
      <w:lvlJc w:val="left"/>
      <w:pPr>
        <w:ind w:left="2520" w:hanging="360"/>
      </w:pPr>
      <w:rPr>
        <w:rFonts w:ascii="Symbol" w:hAnsi="Symbol" w:hint="default"/>
      </w:rPr>
    </w:lvl>
    <w:lvl w:ilvl="4" w:tplc="4B649A14">
      <w:start w:val="1"/>
      <w:numFmt w:val="bullet"/>
      <w:lvlText w:val="o"/>
      <w:lvlJc w:val="left"/>
      <w:pPr>
        <w:ind w:left="3240" w:hanging="360"/>
      </w:pPr>
      <w:rPr>
        <w:rFonts w:ascii="Courier New" w:hAnsi="Courier New" w:cs="Courier New" w:hint="default"/>
      </w:rPr>
    </w:lvl>
    <w:lvl w:ilvl="5" w:tplc="92AEBA80">
      <w:start w:val="1"/>
      <w:numFmt w:val="bullet"/>
      <w:lvlText w:val=""/>
      <w:lvlJc w:val="left"/>
      <w:pPr>
        <w:ind w:left="3960" w:hanging="360"/>
      </w:pPr>
      <w:rPr>
        <w:rFonts w:ascii="Wingdings" w:hAnsi="Wingdings" w:hint="default"/>
      </w:rPr>
    </w:lvl>
    <w:lvl w:ilvl="6" w:tplc="4E6E503E">
      <w:start w:val="1"/>
      <w:numFmt w:val="bullet"/>
      <w:lvlText w:val=""/>
      <w:lvlJc w:val="left"/>
      <w:pPr>
        <w:ind w:left="4680" w:hanging="360"/>
      </w:pPr>
      <w:rPr>
        <w:rFonts w:ascii="Symbol" w:hAnsi="Symbol" w:hint="default"/>
      </w:rPr>
    </w:lvl>
    <w:lvl w:ilvl="7" w:tplc="EE9428C6">
      <w:start w:val="1"/>
      <w:numFmt w:val="bullet"/>
      <w:lvlText w:val="o"/>
      <w:lvlJc w:val="left"/>
      <w:pPr>
        <w:ind w:left="5400" w:hanging="360"/>
      </w:pPr>
      <w:rPr>
        <w:rFonts w:ascii="Courier New" w:hAnsi="Courier New" w:cs="Courier New" w:hint="default"/>
      </w:rPr>
    </w:lvl>
    <w:lvl w:ilvl="8" w:tplc="9B5ED0FE">
      <w:start w:val="1"/>
      <w:numFmt w:val="bullet"/>
      <w:lvlText w:val=""/>
      <w:lvlJc w:val="left"/>
      <w:pPr>
        <w:ind w:left="6120" w:hanging="360"/>
      </w:pPr>
      <w:rPr>
        <w:rFonts w:ascii="Wingdings" w:hAnsi="Wingdings" w:hint="default"/>
      </w:rPr>
    </w:lvl>
  </w:abstractNum>
  <w:abstractNum w:abstractNumId="24" w15:restartNumberingAfterBreak="0">
    <w:nsid w:val="6D163B06"/>
    <w:multiLevelType w:val="hybridMultilevel"/>
    <w:tmpl w:val="FA5A04C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6E981066"/>
    <w:multiLevelType w:val="hybridMultilevel"/>
    <w:tmpl w:val="29A03522"/>
    <w:lvl w:ilvl="0" w:tplc="49DE3C28">
      <w:start w:val="1"/>
      <w:numFmt w:val="bullet"/>
      <w:lvlText w:val=""/>
      <w:lvlJc w:val="left"/>
      <w:pPr>
        <w:ind w:left="720" w:hanging="360"/>
      </w:pPr>
      <w:rPr>
        <w:rFonts w:ascii="Symbol" w:hAnsi="Symbol" w:hint="default"/>
        <w:color w:val="7FC444"/>
      </w:rPr>
    </w:lvl>
    <w:lvl w:ilvl="1" w:tplc="546E7F7A" w:tentative="1">
      <w:start w:val="1"/>
      <w:numFmt w:val="bullet"/>
      <w:lvlText w:val="o"/>
      <w:lvlJc w:val="left"/>
      <w:pPr>
        <w:ind w:left="1440" w:hanging="360"/>
      </w:pPr>
      <w:rPr>
        <w:rFonts w:ascii="Courier New" w:hAnsi="Courier New" w:cs="Courier New" w:hint="default"/>
      </w:rPr>
    </w:lvl>
    <w:lvl w:ilvl="2" w:tplc="D602BDA0" w:tentative="1">
      <w:start w:val="1"/>
      <w:numFmt w:val="bullet"/>
      <w:lvlText w:val=""/>
      <w:lvlJc w:val="left"/>
      <w:pPr>
        <w:ind w:left="2160" w:hanging="360"/>
      </w:pPr>
      <w:rPr>
        <w:rFonts w:ascii="Wingdings" w:hAnsi="Wingdings" w:hint="default"/>
      </w:rPr>
    </w:lvl>
    <w:lvl w:ilvl="3" w:tplc="5658E72A" w:tentative="1">
      <w:start w:val="1"/>
      <w:numFmt w:val="bullet"/>
      <w:lvlText w:val=""/>
      <w:lvlJc w:val="left"/>
      <w:pPr>
        <w:ind w:left="2880" w:hanging="360"/>
      </w:pPr>
      <w:rPr>
        <w:rFonts w:ascii="Symbol" w:hAnsi="Symbol" w:hint="default"/>
      </w:rPr>
    </w:lvl>
    <w:lvl w:ilvl="4" w:tplc="CF348D7A" w:tentative="1">
      <w:start w:val="1"/>
      <w:numFmt w:val="bullet"/>
      <w:lvlText w:val="o"/>
      <w:lvlJc w:val="left"/>
      <w:pPr>
        <w:ind w:left="3600" w:hanging="360"/>
      </w:pPr>
      <w:rPr>
        <w:rFonts w:ascii="Courier New" w:hAnsi="Courier New" w:cs="Courier New" w:hint="default"/>
      </w:rPr>
    </w:lvl>
    <w:lvl w:ilvl="5" w:tplc="088AF1A4" w:tentative="1">
      <w:start w:val="1"/>
      <w:numFmt w:val="bullet"/>
      <w:lvlText w:val=""/>
      <w:lvlJc w:val="left"/>
      <w:pPr>
        <w:ind w:left="4320" w:hanging="360"/>
      </w:pPr>
      <w:rPr>
        <w:rFonts w:ascii="Wingdings" w:hAnsi="Wingdings" w:hint="default"/>
      </w:rPr>
    </w:lvl>
    <w:lvl w:ilvl="6" w:tplc="D440557E" w:tentative="1">
      <w:start w:val="1"/>
      <w:numFmt w:val="bullet"/>
      <w:lvlText w:val=""/>
      <w:lvlJc w:val="left"/>
      <w:pPr>
        <w:ind w:left="5040" w:hanging="360"/>
      </w:pPr>
      <w:rPr>
        <w:rFonts w:ascii="Symbol" w:hAnsi="Symbol" w:hint="default"/>
      </w:rPr>
    </w:lvl>
    <w:lvl w:ilvl="7" w:tplc="1332EABC" w:tentative="1">
      <w:start w:val="1"/>
      <w:numFmt w:val="bullet"/>
      <w:lvlText w:val="o"/>
      <w:lvlJc w:val="left"/>
      <w:pPr>
        <w:ind w:left="5760" w:hanging="360"/>
      </w:pPr>
      <w:rPr>
        <w:rFonts w:ascii="Courier New" w:hAnsi="Courier New" w:cs="Courier New" w:hint="default"/>
      </w:rPr>
    </w:lvl>
    <w:lvl w:ilvl="8" w:tplc="B6A0A96A" w:tentative="1">
      <w:start w:val="1"/>
      <w:numFmt w:val="bullet"/>
      <w:lvlText w:val=""/>
      <w:lvlJc w:val="left"/>
      <w:pPr>
        <w:ind w:left="6480" w:hanging="360"/>
      </w:pPr>
      <w:rPr>
        <w:rFonts w:ascii="Wingdings" w:hAnsi="Wingdings" w:hint="default"/>
      </w:rPr>
    </w:lvl>
  </w:abstractNum>
  <w:abstractNum w:abstractNumId="26" w15:restartNumberingAfterBreak="0">
    <w:nsid w:val="76545060"/>
    <w:multiLevelType w:val="hybridMultilevel"/>
    <w:tmpl w:val="6CF8C664"/>
    <w:lvl w:ilvl="0" w:tplc="8730CDC8">
      <w:start w:val="1"/>
      <w:numFmt w:val="bullet"/>
      <w:lvlText w:val=""/>
      <w:lvlJc w:val="left"/>
      <w:pPr>
        <w:ind w:left="1080" w:hanging="360"/>
      </w:pPr>
      <w:rPr>
        <w:rFonts w:ascii="Symbol" w:hAnsi="Symbol" w:hint="default"/>
      </w:rPr>
    </w:lvl>
    <w:lvl w:ilvl="1" w:tplc="0BEA8632">
      <w:start w:val="1"/>
      <w:numFmt w:val="lowerLetter"/>
      <w:lvlText w:val="%2."/>
      <w:lvlJc w:val="left"/>
      <w:pPr>
        <w:ind w:left="1800" w:hanging="360"/>
      </w:pPr>
    </w:lvl>
    <w:lvl w:ilvl="2" w:tplc="CE866AA6">
      <w:start w:val="1"/>
      <w:numFmt w:val="lowerRoman"/>
      <w:lvlText w:val="%3."/>
      <w:lvlJc w:val="right"/>
      <w:pPr>
        <w:ind w:left="2520" w:hanging="180"/>
      </w:pPr>
    </w:lvl>
    <w:lvl w:ilvl="3" w:tplc="EB908F8E">
      <w:start w:val="1"/>
      <w:numFmt w:val="decimal"/>
      <w:lvlText w:val="%4."/>
      <w:lvlJc w:val="left"/>
      <w:pPr>
        <w:ind w:left="3240" w:hanging="360"/>
      </w:pPr>
    </w:lvl>
    <w:lvl w:ilvl="4" w:tplc="AFAA9BC4">
      <w:start w:val="1"/>
      <w:numFmt w:val="lowerLetter"/>
      <w:lvlText w:val="%5."/>
      <w:lvlJc w:val="left"/>
      <w:pPr>
        <w:ind w:left="3960" w:hanging="360"/>
      </w:pPr>
    </w:lvl>
    <w:lvl w:ilvl="5" w:tplc="26A26B1A">
      <w:start w:val="1"/>
      <w:numFmt w:val="lowerRoman"/>
      <w:lvlText w:val="%6."/>
      <w:lvlJc w:val="right"/>
      <w:pPr>
        <w:ind w:left="4680" w:hanging="180"/>
      </w:pPr>
    </w:lvl>
    <w:lvl w:ilvl="6" w:tplc="1C4259EE">
      <w:start w:val="1"/>
      <w:numFmt w:val="decimal"/>
      <w:lvlText w:val="%7."/>
      <w:lvlJc w:val="left"/>
      <w:pPr>
        <w:ind w:left="5400" w:hanging="360"/>
      </w:pPr>
    </w:lvl>
    <w:lvl w:ilvl="7" w:tplc="5BA65580">
      <w:start w:val="1"/>
      <w:numFmt w:val="lowerLetter"/>
      <w:lvlText w:val="%8."/>
      <w:lvlJc w:val="left"/>
      <w:pPr>
        <w:ind w:left="6120" w:hanging="360"/>
      </w:pPr>
    </w:lvl>
    <w:lvl w:ilvl="8" w:tplc="9670C510">
      <w:start w:val="1"/>
      <w:numFmt w:val="lowerRoman"/>
      <w:lvlText w:val="%9."/>
      <w:lvlJc w:val="right"/>
      <w:pPr>
        <w:ind w:left="6840" w:hanging="180"/>
      </w:pPr>
    </w:lvl>
  </w:abstractNum>
  <w:abstractNum w:abstractNumId="27" w15:restartNumberingAfterBreak="0">
    <w:nsid w:val="795F73A0"/>
    <w:multiLevelType w:val="hybridMultilevel"/>
    <w:tmpl w:val="32567FFE"/>
    <w:lvl w:ilvl="0" w:tplc="FFFFFFFF">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C6872A1"/>
    <w:multiLevelType w:val="hybridMultilevel"/>
    <w:tmpl w:val="700E460A"/>
    <w:lvl w:ilvl="0" w:tplc="05B6769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97227EA" w:tentative="1">
      <w:start w:val="1"/>
      <w:numFmt w:val="bullet"/>
      <w:lvlText w:val="o"/>
      <w:lvlJc w:val="left"/>
      <w:pPr>
        <w:tabs>
          <w:tab w:val="num" w:pos="1440"/>
        </w:tabs>
        <w:ind w:left="1440" w:hanging="360"/>
      </w:pPr>
      <w:rPr>
        <w:rFonts w:ascii="Courier New" w:hAnsi="Courier New" w:hint="default"/>
      </w:rPr>
    </w:lvl>
    <w:lvl w:ilvl="2" w:tplc="C700E07E" w:tentative="1">
      <w:start w:val="1"/>
      <w:numFmt w:val="bullet"/>
      <w:lvlText w:val=""/>
      <w:lvlJc w:val="left"/>
      <w:pPr>
        <w:tabs>
          <w:tab w:val="num" w:pos="2160"/>
        </w:tabs>
        <w:ind w:left="2160" w:hanging="360"/>
      </w:pPr>
      <w:rPr>
        <w:rFonts w:ascii="Wingdings" w:hAnsi="Wingdings" w:hint="default"/>
      </w:rPr>
    </w:lvl>
    <w:lvl w:ilvl="3" w:tplc="F8822E50" w:tentative="1">
      <w:start w:val="1"/>
      <w:numFmt w:val="bullet"/>
      <w:lvlText w:val=""/>
      <w:lvlJc w:val="left"/>
      <w:pPr>
        <w:tabs>
          <w:tab w:val="num" w:pos="2880"/>
        </w:tabs>
        <w:ind w:left="2880" w:hanging="360"/>
      </w:pPr>
      <w:rPr>
        <w:rFonts w:ascii="Symbol" w:hAnsi="Symbol" w:hint="default"/>
      </w:rPr>
    </w:lvl>
    <w:lvl w:ilvl="4" w:tplc="0BFC016C" w:tentative="1">
      <w:start w:val="1"/>
      <w:numFmt w:val="bullet"/>
      <w:lvlText w:val="o"/>
      <w:lvlJc w:val="left"/>
      <w:pPr>
        <w:tabs>
          <w:tab w:val="num" w:pos="3600"/>
        </w:tabs>
        <w:ind w:left="3600" w:hanging="360"/>
      </w:pPr>
      <w:rPr>
        <w:rFonts w:ascii="Courier New" w:hAnsi="Courier New" w:hint="default"/>
      </w:rPr>
    </w:lvl>
    <w:lvl w:ilvl="5" w:tplc="F4867A18" w:tentative="1">
      <w:start w:val="1"/>
      <w:numFmt w:val="bullet"/>
      <w:lvlText w:val=""/>
      <w:lvlJc w:val="left"/>
      <w:pPr>
        <w:tabs>
          <w:tab w:val="num" w:pos="4320"/>
        </w:tabs>
        <w:ind w:left="4320" w:hanging="360"/>
      </w:pPr>
      <w:rPr>
        <w:rFonts w:ascii="Wingdings" w:hAnsi="Wingdings" w:hint="default"/>
      </w:rPr>
    </w:lvl>
    <w:lvl w:ilvl="6" w:tplc="8EE8BF06" w:tentative="1">
      <w:start w:val="1"/>
      <w:numFmt w:val="bullet"/>
      <w:lvlText w:val=""/>
      <w:lvlJc w:val="left"/>
      <w:pPr>
        <w:tabs>
          <w:tab w:val="num" w:pos="5040"/>
        </w:tabs>
        <w:ind w:left="5040" w:hanging="360"/>
      </w:pPr>
      <w:rPr>
        <w:rFonts w:ascii="Symbol" w:hAnsi="Symbol" w:hint="default"/>
      </w:rPr>
    </w:lvl>
    <w:lvl w:ilvl="7" w:tplc="BDB2D02C" w:tentative="1">
      <w:start w:val="1"/>
      <w:numFmt w:val="bullet"/>
      <w:lvlText w:val="o"/>
      <w:lvlJc w:val="left"/>
      <w:pPr>
        <w:tabs>
          <w:tab w:val="num" w:pos="5760"/>
        </w:tabs>
        <w:ind w:left="5760" w:hanging="360"/>
      </w:pPr>
      <w:rPr>
        <w:rFonts w:ascii="Courier New" w:hAnsi="Courier New" w:hint="default"/>
      </w:rPr>
    </w:lvl>
    <w:lvl w:ilvl="8" w:tplc="B244861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AE4DEE"/>
    <w:multiLevelType w:val="hybridMultilevel"/>
    <w:tmpl w:val="C5B89A88"/>
    <w:lvl w:ilvl="0" w:tplc="3A9CF0A6">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023632"/>
    <w:multiLevelType w:val="hybridMultilevel"/>
    <w:tmpl w:val="AD7AA4AA"/>
    <w:lvl w:ilvl="0" w:tplc="96FE293E">
      <w:start w:val="1"/>
      <w:numFmt w:val="bullet"/>
      <w:lvlText w:val=""/>
      <w:lvlJc w:val="left"/>
      <w:pPr>
        <w:ind w:left="1080" w:hanging="360"/>
      </w:pPr>
      <w:rPr>
        <w:rFonts w:ascii="Symbol" w:hAnsi="Symbol" w:hint="default"/>
      </w:rPr>
    </w:lvl>
    <w:lvl w:ilvl="1" w:tplc="97C04C96">
      <w:start w:val="1"/>
      <w:numFmt w:val="bullet"/>
      <w:lvlText w:val="o"/>
      <w:lvlJc w:val="left"/>
      <w:pPr>
        <w:ind w:left="1800" w:hanging="360"/>
      </w:pPr>
      <w:rPr>
        <w:rFonts w:ascii="Courier New" w:hAnsi="Courier New" w:cs="Courier New" w:hint="default"/>
      </w:rPr>
    </w:lvl>
    <w:lvl w:ilvl="2" w:tplc="714AB332">
      <w:start w:val="1"/>
      <w:numFmt w:val="bullet"/>
      <w:lvlText w:val=""/>
      <w:lvlJc w:val="left"/>
      <w:pPr>
        <w:ind w:left="2520" w:hanging="360"/>
      </w:pPr>
      <w:rPr>
        <w:rFonts w:ascii="Wingdings" w:hAnsi="Wingdings" w:hint="default"/>
      </w:rPr>
    </w:lvl>
    <w:lvl w:ilvl="3" w:tplc="FCECAF50">
      <w:start w:val="1"/>
      <w:numFmt w:val="bullet"/>
      <w:lvlText w:val=""/>
      <w:lvlJc w:val="left"/>
      <w:pPr>
        <w:ind w:left="3240" w:hanging="360"/>
      </w:pPr>
      <w:rPr>
        <w:rFonts w:ascii="Symbol" w:hAnsi="Symbol" w:hint="default"/>
      </w:rPr>
    </w:lvl>
    <w:lvl w:ilvl="4" w:tplc="1C22992C">
      <w:start w:val="1"/>
      <w:numFmt w:val="bullet"/>
      <w:lvlText w:val="o"/>
      <w:lvlJc w:val="left"/>
      <w:pPr>
        <w:ind w:left="3960" w:hanging="360"/>
      </w:pPr>
      <w:rPr>
        <w:rFonts w:ascii="Courier New" w:hAnsi="Courier New" w:cs="Courier New" w:hint="default"/>
      </w:rPr>
    </w:lvl>
    <w:lvl w:ilvl="5" w:tplc="DB782D56">
      <w:start w:val="1"/>
      <w:numFmt w:val="bullet"/>
      <w:lvlText w:val=""/>
      <w:lvlJc w:val="left"/>
      <w:pPr>
        <w:ind w:left="4680" w:hanging="360"/>
      </w:pPr>
      <w:rPr>
        <w:rFonts w:ascii="Wingdings" w:hAnsi="Wingdings" w:hint="default"/>
      </w:rPr>
    </w:lvl>
    <w:lvl w:ilvl="6" w:tplc="9D147E78">
      <w:start w:val="1"/>
      <w:numFmt w:val="bullet"/>
      <w:lvlText w:val=""/>
      <w:lvlJc w:val="left"/>
      <w:pPr>
        <w:ind w:left="5400" w:hanging="360"/>
      </w:pPr>
      <w:rPr>
        <w:rFonts w:ascii="Symbol" w:hAnsi="Symbol" w:hint="default"/>
      </w:rPr>
    </w:lvl>
    <w:lvl w:ilvl="7" w:tplc="429A7E70">
      <w:start w:val="1"/>
      <w:numFmt w:val="bullet"/>
      <w:lvlText w:val="o"/>
      <w:lvlJc w:val="left"/>
      <w:pPr>
        <w:ind w:left="6120" w:hanging="360"/>
      </w:pPr>
      <w:rPr>
        <w:rFonts w:ascii="Courier New" w:hAnsi="Courier New" w:cs="Courier New" w:hint="default"/>
      </w:rPr>
    </w:lvl>
    <w:lvl w:ilvl="8" w:tplc="2152BB96">
      <w:start w:val="1"/>
      <w:numFmt w:val="bullet"/>
      <w:lvlText w:val=""/>
      <w:lvlJc w:val="left"/>
      <w:pPr>
        <w:ind w:left="6840" w:hanging="360"/>
      </w:pPr>
      <w:rPr>
        <w:rFonts w:ascii="Wingdings" w:hAnsi="Wingdings" w:hint="default"/>
      </w:rPr>
    </w:lvl>
  </w:abstractNum>
  <w:num w:numId="1">
    <w:abstractNumId w:val="28"/>
  </w:num>
  <w:num w:numId="2">
    <w:abstractNumId w:val="25"/>
  </w:num>
  <w:num w:numId="3">
    <w:abstractNumId w:val="19"/>
  </w:num>
  <w:num w:numId="4">
    <w:abstractNumId w:val="22"/>
  </w:num>
  <w:num w:numId="5">
    <w:abstractNumId w:val="18"/>
  </w:num>
  <w:num w:numId="6">
    <w:abstractNumId w:val="9"/>
  </w:num>
  <w:num w:numId="7">
    <w:abstractNumId w:val="14"/>
  </w:num>
  <w:num w:numId="8">
    <w:abstractNumId w:val="2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3"/>
  </w:num>
  <w:num w:numId="15">
    <w:abstractNumId w:val="2"/>
  </w:num>
  <w:num w:numId="16">
    <w:abstractNumId w:val="29"/>
  </w:num>
  <w:num w:numId="17">
    <w:abstractNumId w:val="17"/>
  </w:num>
  <w:num w:numId="18">
    <w:abstractNumId w:val="15"/>
  </w:num>
  <w:num w:numId="19">
    <w:abstractNumId w:val="7"/>
  </w:num>
  <w:num w:numId="20">
    <w:abstractNumId w:val="12"/>
  </w:num>
  <w:num w:numId="21">
    <w:abstractNumId w:val="16"/>
  </w:num>
  <w:num w:numId="22">
    <w:abstractNumId w:val="1"/>
  </w:num>
  <w:num w:numId="23">
    <w:abstractNumId w:val="8"/>
  </w:num>
  <w:num w:numId="24">
    <w:abstractNumId w:val="27"/>
  </w:num>
  <w:num w:numId="25">
    <w:abstractNumId w:val="5"/>
  </w:num>
  <w:num w:numId="26">
    <w:abstractNumId w:val="0"/>
  </w:num>
  <w:num w:numId="27">
    <w:abstractNumId w:val="24"/>
  </w:num>
  <w:num w:numId="28">
    <w:abstractNumId w:val="13"/>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D9"/>
    <w:rsid w:val="000239BF"/>
    <w:rsid w:val="00036BB2"/>
    <w:rsid w:val="000942EA"/>
    <w:rsid w:val="000D7D99"/>
    <w:rsid w:val="00131895"/>
    <w:rsid w:val="001B0E2F"/>
    <w:rsid w:val="001C0BE7"/>
    <w:rsid w:val="001D0323"/>
    <w:rsid w:val="001D1625"/>
    <w:rsid w:val="001E4E08"/>
    <w:rsid w:val="00217FE9"/>
    <w:rsid w:val="002346F4"/>
    <w:rsid w:val="00300B8C"/>
    <w:rsid w:val="003A7402"/>
    <w:rsid w:val="00415DFF"/>
    <w:rsid w:val="004326A4"/>
    <w:rsid w:val="004418D9"/>
    <w:rsid w:val="00454461"/>
    <w:rsid w:val="004C5029"/>
    <w:rsid w:val="00522949"/>
    <w:rsid w:val="00532128"/>
    <w:rsid w:val="00545581"/>
    <w:rsid w:val="00624886"/>
    <w:rsid w:val="00625E61"/>
    <w:rsid w:val="00646A43"/>
    <w:rsid w:val="006B1FCA"/>
    <w:rsid w:val="007B6419"/>
    <w:rsid w:val="008248CF"/>
    <w:rsid w:val="00836B24"/>
    <w:rsid w:val="008950FD"/>
    <w:rsid w:val="008C3B9A"/>
    <w:rsid w:val="008E3C58"/>
    <w:rsid w:val="00A663F7"/>
    <w:rsid w:val="00C97D1C"/>
    <w:rsid w:val="00CA4935"/>
    <w:rsid w:val="00D3450A"/>
    <w:rsid w:val="00DE0F22"/>
    <w:rsid w:val="00DE3179"/>
    <w:rsid w:val="00E56140"/>
    <w:rsid w:val="00E82F5E"/>
    <w:rsid w:val="00E9059E"/>
    <w:rsid w:val="00E95EB5"/>
    <w:rsid w:val="00EB1389"/>
    <w:rsid w:val="00F50ED1"/>
    <w:rsid w:val="00F8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C36D"/>
  <w15:docId w15:val="{96283960-6FEF-4267-97E7-4D16BDAC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646A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5A34B3-00AA-4204-A70C-6ACCB798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Aziz-Brook</dc:creator>
  <cp:lastModifiedBy>Clare Gornall</cp:lastModifiedBy>
  <cp:revision>22</cp:revision>
  <cp:lastPrinted>2014-03-21T13:56:00Z</cp:lastPrinted>
  <dcterms:created xsi:type="dcterms:W3CDTF">2021-05-25T09:31:00Z</dcterms:created>
  <dcterms:modified xsi:type="dcterms:W3CDTF">2021-07-06T13:54:00Z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Key partnerships framework - approach</vt:lpwstr>
  </property>
  <property fmtid="{D5CDD505-2E9C-101B-9397-08002B2CF9AE}" pid="4" name="LeadDirector">
    <vt:lpwstr/>
  </property>
  <property fmtid="{D5CDD505-2E9C-101B-9397-08002B2CF9AE}" pid="5" name="LeadOfficer">
    <vt:lpwstr>Rebecca Aziz-Brook</vt:lpwstr>
  </property>
  <property fmtid="{D5CDD505-2E9C-101B-9397-08002B2CF9AE}" pid="6" name="LeadOfficerEmail">
    <vt:lpwstr>Rebecca.Aziz-Brook@chorley.gov.uk</vt:lpwstr>
  </property>
  <property fmtid="{D5CDD505-2E9C-101B-9397-08002B2CF9AE}" pid="7" name="LeadOfficerPost">
    <vt:lpwstr>Transformation &amp; Change Team Leader</vt:lpwstr>
  </property>
  <property fmtid="{D5CDD505-2E9C-101B-9397-08002B2CF9AE}" pid="8" name="MeetingDate">
    <vt:lpwstr>Tuesday, 23 March 2021</vt:lpwstr>
  </property>
</Properties>
</file>